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44EF" w14:textId="77777777" w:rsidR="00DA4BF4" w:rsidRDefault="00DA4BF4">
      <w:pPr>
        <w:rPr>
          <w:sz w:val="2"/>
          <w:szCs w:val="2"/>
        </w:rPr>
      </w:pPr>
    </w:p>
    <w:p w14:paraId="20EC5D64" w14:textId="77777777" w:rsidR="00D3059E" w:rsidRPr="00D3059E" w:rsidRDefault="00D3059E">
      <w:pPr>
        <w:rPr>
          <w:sz w:val="2"/>
          <w:szCs w:val="2"/>
        </w:rPr>
      </w:pPr>
    </w:p>
    <w:tbl>
      <w:tblPr>
        <w:tblpPr w:leftFromText="180" w:rightFromText="180" w:vertAnchor="page" w:horzAnchor="margin" w:tblpX="-851" w:tblpY="1793"/>
        <w:tblW w:w="10632" w:type="dxa"/>
        <w:tblLook w:val="0000" w:firstRow="0" w:lastRow="0" w:firstColumn="0" w:lastColumn="0" w:noHBand="0" w:noVBand="0"/>
      </w:tblPr>
      <w:tblGrid>
        <w:gridCol w:w="10632"/>
      </w:tblGrid>
      <w:tr w:rsidR="0024004F" w:rsidRPr="003164B6" w14:paraId="6ACC9179" w14:textId="77777777" w:rsidTr="00FD2F13">
        <w:trPr>
          <w:trHeight w:val="42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793A1" w14:textId="5B76A22F" w:rsidR="0024004F" w:rsidRPr="003164B6" w:rsidRDefault="0024004F" w:rsidP="00FD2F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3164B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SITUAŢIA</w:t>
            </w:r>
            <w:r w:rsidR="003164B6" w:rsidRPr="003164B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CONSOLIDATĂ ȘI</w:t>
            </w:r>
            <w:r w:rsidRPr="003164B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580BA8" w:rsidRPr="003164B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INDIVIDUAL</w:t>
            </w:r>
            <w:r w:rsidR="00580BA8" w:rsidRPr="003164B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Ă A </w:t>
            </w:r>
            <w:r w:rsidRPr="003164B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REZULTATULUI GLOBAL</w:t>
            </w:r>
          </w:p>
          <w:p w14:paraId="51775A35" w14:textId="15F36FEB" w:rsidR="0024004F" w:rsidRPr="003164B6" w:rsidRDefault="00632916" w:rsidP="00FD2F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3164B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proofErr w:type="spellStart"/>
            <w:r w:rsidRPr="003164B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neauditată</w:t>
            </w:r>
            <w:proofErr w:type="spellEnd"/>
            <w:r w:rsidRPr="003164B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24004F" w:rsidRPr="003164B6" w14:paraId="2075FF21" w14:textId="77777777" w:rsidTr="00FD2F13">
        <w:trPr>
          <w:trHeight w:val="573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F5B037" w14:textId="6D0CD087" w:rsidR="0024004F" w:rsidRPr="003164B6" w:rsidRDefault="00CC3788" w:rsidP="00FD2F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ro-MD"/>
              </w:rPr>
            </w:pPr>
            <w:r w:rsidRPr="003164B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Pentru </w:t>
            </w:r>
            <w:r w:rsidR="008E1E04" w:rsidRPr="003164B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6</w:t>
            </w:r>
            <w:r w:rsidR="00FE2EC2" w:rsidRPr="003164B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luni încheiate</w:t>
            </w:r>
            <w:r w:rsidRPr="003164B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la </w:t>
            </w:r>
            <w:r w:rsidR="008E1E04" w:rsidRPr="003164B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30</w:t>
            </w:r>
            <w:r w:rsidR="00C775B6" w:rsidRPr="003164B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8E1E04" w:rsidRPr="003164B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iunie</w:t>
            </w:r>
            <w:r w:rsidR="006510BD" w:rsidRPr="003164B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8D6253" w:rsidRPr="003164B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202</w:t>
            </w:r>
            <w:r w:rsidR="003164B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</w:t>
            </w:r>
          </w:p>
        </w:tc>
      </w:tr>
    </w:tbl>
    <w:tbl>
      <w:tblPr>
        <w:tblStyle w:val="TableGridLight"/>
        <w:tblpPr w:leftFromText="180" w:rightFromText="180" w:vertAnchor="text" w:horzAnchor="margin" w:tblpX="-852" w:tblpY="99"/>
        <w:tblW w:w="10774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7"/>
        <w:gridCol w:w="1278"/>
        <w:gridCol w:w="284"/>
        <w:gridCol w:w="1275"/>
        <w:gridCol w:w="1415"/>
      </w:tblGrid>
      <w:tr w:rsidR="003164B6" w:rsidRPr="003164B6" w14:paraId="56BC477F" w14:textId="77777777" w:rsidTr="00FD2F13">
        <w:trPr>
          <w:trHeight w:val="149"/>
        </w:trPr>
        <w:tc>
          <w:tcPr>
            <w:tcW w:w="5245" w:type="dxa"/>
            <w:vMerge w:val="restart"/>
            <w:tcBorders>
              <w:bottom w:val="nil"/>
            </w:tcBorders>
            <w:noWrap/>
            <w:vAlign w:val="bottom"/>
          </w:tcPr>
          <w:p w14:paraId="214F3EC7" w14:textId="77777777" w:rsidR="003164B6" w:rsidRPr="003164B6" w:rsidRDefault="003164B6" w:rsidP="00FD2F13">
            <w:pPr>
              <w:contextualSpacing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br w:type="page"/>
            </w:r>
          </w:p>
        </w:tc>
        <w:tc>
          <w:tcPr>
            <w:tcW w:w="2555" w:type="dxa"/>
            <w:gridSpan w:val="2"/>
            <w:tcBorders>
              <w:bottom w:val="single" w:sz="8" w:space="0" w:color="808080"/>
            </w:tcBorders>
            <w:vAlign w:val="bottom"/>
          </w:tcPr>
          <w:p w14:paraId="3615B6AF" w14:textId="77777777" w:rsidR="003164B6" w:rsidRPr="003164B6" w:rsidRDefault="003164B6" w:rsidP="00FD2F13">
            <w:pPr>
              <w:contextualSpacing/>
              <w:jc w:val="center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CONSOLIDAT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7A0E2905" w14:textId="77777777" w:rsidR="003164B6" w:rsidRPr="003164B6" w:rsidRDefault="003164B6" w:rsidP="00FD2F13">
            <w:pPr>
              <w:contextualSpacing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2690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0C488FAB" w14:textId="77777777" w:rsidR="003164B6" w:rsidRPr="003164B6" w:rsidRDefault="003164B6" w:rsidP="00FD2F13">
            <w:pPr>
              <w:contextualSpacing/>
              <w:jc w:val="center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BANCA</w:t>
            </w:r>
            <w:r w:rsidRPr="003164B6" w:rsidDel="006D0718">
              <w:rPr>
                <w:rFonts w:ascii="PermianSerifTypeface" w:hAnsi="PermianSerifTypeface"/>
                <w:b/>
                <w:lang w:val="ro-MD"/>
              </w:rPr>
              <w:t xml:space="preserve"> </w:t>
            </w:r>
          </w:p>
        </w:tc>
      </w:tr>
      <w:tr w:rsidR="003164B6" w:rsidRPr="003164B6" w14:paraId="691CDC26" w14:textId="77777777" w:rsidTr="00FD2F13">
        <w:trPr>
          <w:trHeight w:val="53"/>
        </w:trPr>
        <w:tc>
          <w:tcPr>
            <w:tcW w:w="5245" w:type="dxa"/>
            <w:vMerge/>
            <w:tcBorders>
              <w:bottom w:val="nil"/>
            </w:tcBorders>
            <w:noWrap/>
            <w:vAlign w:val="bottom"/>
          </w:tcPr>
          <w:p w14:paraId="100FABB5" w14:textId="77777777" w:rsidR="003164B6" w:rsidRPr="003164B6" w:rsidRDefault="003164B6" w:rsidP="00FD2F13">
            <w:pPr>
              <w:spacing w:after="240"/>
              <w:ind w:right="-120"/>
              <w:contextualSpacing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7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2B0E706" w14:textId="77777777" w:rsidR="003164B6" w:rsidRPr="003164B6" w:rsidRDefault="003164B6" w:rsidP="00FD2F13">
            <w:pPr>
              <w:spacing w:after="240"/>
              <w:ind w:left="40" w:right="32"/>
              <w:contextualSpacing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30 iunie  2023</w:t>
            </w:r>
          </w:p>
        </w:tc>
        <w:tc>
          <w:tcPr>
            <w:tcW w:w="1278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79B9908" w14:textId="77777777" w:rsidR="003164B6" w:rsidRPr="003164B6" w:rsidRDefault="003164B6" w:rsidP="00FD2F13">
            <w:pPr>
              <w:spacing w:after="240"/>
              <w:ind w:right="32"/>
              <w:contextualSpacing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30 iunie  2022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274ACF87" w14:textId="77777777" w:rsidR="003164B6" w:rsidRPr="003164B6" w:rsidRDefault="003164B6" w:rsidP="00FD2F13">
            <w:pPr>
              <w:spacing w:after="240"/>
              <w:ind w:left="-810" w:right="32"/>
              <w:contextualSpacing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275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C083F30" w14:textId="77777777" w:rsidR="003164B6" w:rsidRPr="003164B6" w:rsidRDefault="003164B6" w:rsidP="00FD2F13">
            <w:pPr>
              <w:spacing w:after="240"/>
              <w:ind w:right="32"/>
              <w:contextualSpacing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30 iunie  2023</w:t>
            </w:r>
          </w:p>
        </w:tc>
        <w:tc>
          <w:tcPr>
            <w:tcW w:w="1415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36D09C6" w14:textId="77777777" w:rsidR="003164B6" w:rsidRPr="003164B6" w:rsidRDefault="003164B6" w:rsidP="00FD2F13">
            <w:pPr>
              <w:spacing w:after="240"/>
              <w:contextualSpacing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30 iunie  2022</w:t>
            </w:r>
          </w:p>
        </w:tc>
      </w:tr>
      <w:tr w:rsidR="003164B6" w:rsidRPr="003164B6" w14:paraId="41E9C36A" w14:textId="77777777" w:rsidTr="00FD2F13">
        <w:trPr>
          <w:trHeight w:val="329"/>
        </w:trPr>
        <w:tc>
          <w:tcPr>
            <w:tcW w:w="5245" w:type="dxa"/>
            <w:tcBorders>
              <w:top w:val="nil"/>
            </w:tcBorders>
            <w:noWrap/>
            <w:vAlign w:val="bottom"/>
          </w:tcPr>
          <w:p w14:paraId="13369B3D" w14:textId="77777777" w:rsidR="003164B6" w:rsidRPr="003164B6" w:rsidRDefault="003164B6" w:rsidP="00FD2F13">
            <w:pPr>
              <w:ind w:right="-120"/>
              <w:contextualSpacing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7" w:type="dxa"/>
            <w:tcBorders>
              <w:top w:val="single" w:sz="8" w:space="0" w:color="808080"/>
            </w:tcBorders>
            <w:vAlign w:val="bottom"/>
          </w:tcPr>
          <w:p w14:paraId="3BAEC87D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color w:val="000000"/>
                <w:lang w:val="ro-MD"/>
              </w:rPr>
              <w:t>MII LEI</w:t>
            </w:r>
          </w:p>
        </w:tc>
        <w:tc>
          <w:tcPr>
            <w:tcW w:w="1278" w:type="dxa"/>
            <w:tcBorders>
              <w:top w:val="single" w:sz="8" w:space="0" w:color="808080"/>
            </w:tcBorders>
            <w:vAlign w:val="bottom"/>
          </w:tcPr>
          <w:p w14:paraId="3B4E4A23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color w:val="000000"/>
                <w:lang w:val="ro-MD"/>
              </w:rPr>
              <w:t>MII LEI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457EFBAE" w14:textId="77777777" w:rsidR="003164B6" w:rsidRPr="003164B6" w:rsidRDefault="003164B6" w:rsidP="00FD2F13">
            <w:pPr>
              <w:ind w:left="-81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top w:val="single" w:sz="8" w:space="0" w:color="808080"/>
            </w:tcBorders>
            <w:vAlign w:val="bottom"/>
          </w:tcPr>
          <w:p w14:paraId="338A0952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color w:val="000000"/>
                <w:lang w:val="ro-MD"/>
              </w:rPr>
              <w:t>MII LEI</w:t>
            </w:r>
          </w:p>
        </w:tc>
        <w:tc>
          <w:tcPr>
            <w:tcW w:w="1415" w:type="dxa"/>
            <w:tcBorders>
              <w:top w:val="single" w:sz="8" w:space="0" w:color="808080"/>
            </w:tcBorders>
            <w:noWrap/>
            <w:vAlign w:val="bottom"/>
          </w:tcPr>
          <w:p w14:paraId="519450BA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color w:val="000000"/>
                <w:lang w:val="ro-MD"/>
              </w:rPr>
              <w:t>MII LEI</w:t>
            </w:r>
          </w:p>
        </w:tc>
      </w:tr>
      <w:tr w:rsidR="00FD2F13" w:rsidRPr="003164B6" w14:paraId="011D9EB3" w14:textId="77777777" w:rsidTr="00FD2F13">
        <w:trPr>
          <w:trHeight w:val="57"/>
        </w:trPr>
        <w:tc>
          <w:tcPr>
            <w:tcW w:w="10773" w:type="dxa"/>
            <w:gridSpan w:val="6"/>
            <w:vAlign w:val="bottom"/>
          </w:tcPr>
          <w:p w14:paraId="2797AEE7" w14:textId="125DA28D" w:rsidR="00FD2F13" w:rsidRPr="003164B6" w:rsidRDefault="00FD2F13" w:rsidP="00FD2F13">
            <w:pPr>
              <w:ind w:left="-60"/>
              <w:rPr>
                <w:rFonts w:ascii="PermianSerifTypeface" w:hAnsi="PermianSerifTypeface"/>
                <w:b/>
                <w:bCs/>
                <w:lang w:val="ro-MD"/>
              </w:rPr>
            </w:pPr>
            <w:r w:rsidRPr="00FD2F13">
              <w:rPr>
                <w:rFonts w:ascii="PermianSerifTypeface" w:hAnsi="PermianSerifTypeface"/>
                <w:b/>
                <w:bCs/>
                <w:lang w:val="ro-MD"/>
              </w:rPr>
              <w:t>Venituri din dobânzi din activele oficiale de rezervă</w:t>
            </w:r>
          </w:p>
        </w:tc>
      </w:tr>
      <w:tr w:rsidR="003164B6" w:rsidRPr="003164B6" w14:paraId="36F04AC1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685DF724" w14:textId="77777777" w:rsidR="003164B6" w:rsidRPr="003164B6" w:rsidRDefault="003164B6" w:rsidP="00FD2F13">
            <w:pPr>
              <w:ind w:right="-120"/>
              <w:contextualSpacing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 xml:space="preserve">Venituri din dobânzi la plasamente pe termen scurt </w:t>
            </w:r>
          </w:p>
        </w:tc>
        <w:tc>
          <w:tcPr>
            <w:tcW w:w="1277" w:type="dxa"/>
            <w:tcBorders>
              <w:bottom w:val="nil"/>
            </w:tcBorders>
            <w:vAlign w:val="bottom"/>
          </w:tcPr>
          <w:p w14:paraId="437C4319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 xml:space="preserve">460 531 </w:t>
            </w:r>
          </w:p>
        </w:tc>
        <w:tc>
          <w:tcPr>
            <w:tcW w:w="1278" w:type="dxa"/>
            <w:tcBorders>
              <w:bottom w:val="nil"/>
            </w:tcBorders>
            <w:vAlign w:val="bottom"/>
          </w:tcPr>
          <w:p w14:paraId="1126EB21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color w:val="000000"/>
                <w:lang w:val="ro-MD"/>
              </w:rPr>
              <w:t>55 995</w:t>
            </w:r>
          </w:p>
        </w:tc>
        <w:tc>
          <w:tcPr>
            <w:tcW w:w="284" w:type="dxa"/>
            <w:vAlign w:val="bottom"/>
          </w:tcPr>
          <w:p w14:paraId="1D170AAF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1801B02C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 xml:space="preserve">460 531 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13D03E3C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color w:val="000000"/>
                <w:lang w:val="ro-MD"/>
              </w:rPr>
              <w:t>55 995</w:t>
            </w:r>
          </w:p>
        </w:tc>
      </w:tr>
      <w:tr w:rsidR="003164B6" w:rsidRPr="003164B6" w14:paraId="75FCE5AA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3B70A87A" w14:textId="77777777" w:rsidR="003164B6" w:rsidRPr="003164B6" w:rsidRDefault="003164B6" w:rsidP="00FD2F13">
            <w:pPr>
              <w:ind w:right="-120"/>
              <w:contextualSpacing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 xml:space="preserve">Venituri din dobânzi la valori mobiliare </w:t>
            </w:r>
          </w:p>
        </w:tc>
        <w:tc>
          <w:tcPr>
            <w:tcW w:w="1277" w:type="dxa"/>
            <w:tcBorders>
              <w:bottom w:val="single" w:sz="4" w:space="0" w:color="808080"/>
            </w:tcBorders>
            <w:vAlign w:val="bottom"/>
          </w:tcPr>
          <w:p w14:paraId="444074B0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 xml:space="preserve">1 087 377 </w:t>
            </w:r>
          </w:p>
        </w:tc>
        <w:tc>
          <w:tcPr>
            <w:tcW w:w="1278" w:type="dxa"/>
            <w:tcBorders>
              <w:bottom w:val="single" w:sz="4" w:space="0" w:color="808080"/>
            </w:tcBorders>
            <w:vAlign w:val="bottom"/>
          </w:tcPr>
          <w:p w14:paraId="77C954C8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color w:val="000000"/>
                <w:lang w:val="ro-MD"/>
              </w:rPr>
              <w:t>104 596</w:t>
            </w:r>
          </w:p>
        </w:tc>
        <w:tc>
          <w:tcPr>
            <w:tcW w:w="284" w:type="dxa"/>
            <w:vAlign w:val="bottom"/>
          </w:tcPr>
          <w:p w14:paraId="01C67C7D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  <w:vAlign w:val="bottom"/>
          </w:tcPr>
          <w:p w14:paraId="36A27664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 xml:space="preserve">1 087 377 </w:t>
            </w:r>
          </w:p>
        </w:tc>
        <w:tc>
          <w:tcPr>
            <w:tcW w:w="1415" w:type="dxa"/>
            <w:tcBorders>
              <w:bottom w:val="single" w:sz="4" w:space="0" w:color="808080"/>
            </w:tcBorders>
            <w:noWrap/>
            <w:vAlign w:val="bottom"/>
          </w:tcPr>
          <w:p w14:paraId="11A4AFE7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color w:val="000000"/>
                <w:lang w:val="ro-MD"/>
              </w:rPr>
              <w:t>104 596</w:t>
            </w:r>
          </w:p>
        </w:tc>
      </w:tr>
      <w:tr w:rsidR="003164B6" w:rsidRPr="003164B6" w14:paraId="310AE8F2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0203A62B" w14:textId="77777777" w:rsidR="003164B6" w:rsidRPr="003164B6" w:rsidRDefault="003164B6" w:rsidP="00FD2F13">
            <w:pPr>
              <w:ind w:right="-120"/>
              <w:contextualSpacing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277" w:type="dxa"/>
            <w:tcBorders>
              <w:top w:val="single" w:sz="4" w:space="0" w:color="808080"/>
            </w:tcBorders>
            <w:vAlign w:val="bottom"/>
          </w:tcPr>
          <w:p w14:paraId="69DFCCE4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 1 547 908 </w:t>
            </w:r>
          </w:p>
        </w:tc>
        <w:tc>
          <w:tcPr>
            <w:tcW w:w="1278" w:type="dxa"/>
            <w:tcBorders>
              <w:top w:val="single" w:sz="4" w:space="0" w:color="808080"/>
            </w:tcBorders>
            <w:vAlign w:val="bottom"/>
          </w:tcPr>
          <w:p w14:paraId="49C43652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color w:val="000000"/>
                <w:lang w:val="ro-MD"/>
              </w:rPr>
              <w:t>160 591</w:t>
            </w:r>
          </w:p>
        </w:tc>
        <w:tc>
          <w:tcPr>
            <w:tcW w:w="284" w:type="dxa"/>
            <w:vAlign w:val="bottom"/>
          </w:tcPr>
          <w:p w14:paraId="0764CC6C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nil"/>
            </w:tcBorders>
            <w:vAlign w:val="bottom"/>
          </w:tcPr>
          <w:p w14:paraId="4102FC8A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1 547 908 </w:t>
            </w:r>
          </w:p>
        </w:tc>
        <w:tc>
          <w:tcPr>
            <w:tcW w:w="1415" w:type="dxa"/>
            <w:tcBorders>
              <w:top w:val="single" w:sz="4" w:space="0" w:color="808080"/>
              <w:bottom w:val="nil"/>
            </w:tcBorders>
            <w:noWrap/>
            <w:vAlign w:val="bottom"/>
          </w:tcPr>
          <w:p w14:paraId="2A9F018B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color w:val="000000"/>
                <w:lang w:val="ro-MD"/>
              </w:rPr>
              <w:t>160 591</w:t>
            </w:r>
          </w:p>
        </w:tc>
      </w:tr>
      <w:tr w:rsidR="00FD2F13" w:rsidRPr="003164B6" w14:paraId="1C02A591" w14:textId="77777777" w:rsidTr="00FD2F13">
        <w:trPr>
          <w:trHeight w:val="57"/>
        </w:trPr>
        <w:tc>
          <w:tcPr>
            <w:tcW w:w="10773" w:type="dxa"/>
            <w:gridSpan w:val="6"/>
            <w:tcBorders>
              <w:bottom w:val="nil"/>
            </w:tcBorders>
            <w:vAlign w:val="bottom"/>
          </w:tcPr>
          <w:p w14:paraId="5F46038A" w14:textId="46FC617B" w:rsidR="00FD2F13" w:rsidRPr="003164B6" w:rsidRDefault="00FD2F13" w:rsidP="00FD2F13">
            <w:pPr>
              <w:ind w:left="-60"/>
              <w:rPr>
                <w:rFonts w:ascii="PermianSerifTypeface" w:hAnsi="PermianSerifTypeface"/>
                <w:b/>
                <w:bCs/>
                <w:lang w:val="ro-MD"/>
              </w:rPr>
            </w:pPr>
            <w:r w:rsidRPr="00FD2F13">
              <w:rPr>
                <w:rFonts w:ascii="PermianSerifTypeface" w:hAnsi="PermianSerifTypeface"/>
                <w:b/>
                <w:bCs/>
                <w:lang w:val="ro-MD"/>
              </w:rPr>
              <w:t>Venituri din dobânzi din instrumente în moneda națională</w:t>
            </w:r>
          </w:p>
        </w:tc>
      </w:tr>
      <w:tr w:rsidR="003164B6" w:rsidRPr="003164B6" w14:paraId="0D52D53C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2C967CC0" w14:textId="77777777" w:rsidR="003164B6" w:rsidRPr="003164B6" w:rsidRDefault="003164B6" w:rsidP="00FD2F13">
            <w:pPr>
              <w:ind w:right="-120"/>
              <w:contextualSpacing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 xml:space="preserve">Venituri din dobânzi la creditele acordate și </w:t>
            </w:r>
            <w:proofErr w:type="spellStart"/>
            <w:r w:rsidRPr="003164B6">
              <w:rPr>
                <w:rFonts w:ascii="PermianSerifTypeface" w:hAnsi="PermianSerifTypeface"/>
                <w:lang w:val="ro-MD"/>
              </w:rPr>
              <w:t>repo</w:t>
            </w:r>
            <w:proofErr w:type="spellEnd"/>
            <w:r w:rsidRPr="003164B6">
              <w:rPr>
                <w:rFonts w:ascii="PermianSerifTypeface" w:hAnsi="PermianSerifTypeface"/>
                <w:lang w:val="ro-MD"/>
              </w:rPr>
              <w:t xml:space="preserve"> </w:t>
            </w:r>
          </w:p>
        </w:tc>
        <w:tc>
          <w:tcPr>
            <w:tcW w:w="1277" w:type="dxa"/>
            <w:tcBorders>
              <w:bottom w:val="nil"/>
            </w:tcBorders>
            <w:vAlign w:val="bottom"/>
          </w:tcPr>
          <w:p w14:paraId="43E3704F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 xml:space="preserve">3 984 </w:t>
            </w:r>
          </w:p>
        </w:tc>
        <w:tc>
          <w:tcPr>
            <w:tcW w:w="1278" w:type="dxa"/>
            <w:tcBorders>
              <w:bottom w:val="nil"/>
            </w:tcBorders>
            <w:vAlign w:val="bottom"/>
          </w:tcPr>
          <w:p w14:paraId="07584F75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color w:val="000000"/>
                <w:lang w:val="ro-MD"/>
              </w:rPr>
              <w:t>127 294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61ECFD4A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5BBDEC27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 xml:space="preserve">3 976 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20198011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color w:val="000000"/>
                <w:lang w:val="ro-MD"/>
              </w:rPr>
              <w:t>126 736</w:t>
            </w:r>
          </w:p>
        </w:tc>
      </w:tr>
      <w:tr w:rsidR="003164B6" w:rsidRPr="003164B6" w14:paraId="635BBA39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3DCB1618" w14:textId="77777777" w:rsidR="003164B6" w:rsidRPr="003164B6" w:rsidRDefault="003164B6" w:rsidP="00FD2F13">
            <w:pPr>
              <w:ind w:right="-120"/>
              <w:contextualSpacing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 xml:space="preserve">Venituri din dobânzi la valori mobiliare </w:t>
            </w:r>
          </w:p>
        </w:tc>
        <w:tc>
          <w:tcPr>
            <w:tcW w:w="1277" w:type="dxa"/>
            <w:tcBorders>
              <w:bottom w:val="nil"/>
            </w:tcBorders>
            <w:vAlign w:val="bottom"/>
          </w:tcPr>
          <w:p w14:paraId="3F04AC42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 xml:space="preserve">444 822 </w:t>
            </w:r>
          </w:p>
        </w:tc>
        <w:tc>
          <w:tcPr>
            <w:tcW w:w="1278" w:type="dxa"/>
            <w:tcBorders>
              <w:bottom w:val="nil"/>
            </w:tcBorders>
            <w:vAlign w:val="bottom"/>
          </w:tcPr>
          <w:p w14:paraId="3151414F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color w:val="000000"/>
                <w:lang w:val="ro-MD"/>
              </w:rPr>
              <w:t>401 735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15434BAB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51BA9C09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 xml:space="preserve">442 632 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7F00F8F5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color w:val="000000"/>
                <w:lang w:val="ro-MD"/>
              </w:rPr>
              <w:t>400 772</w:t>
            </w:r>
          </w:p>
        </w:tc>
      </w:tr>
      <w:tr w:rsidR="003164B6" w:rsidRPr="003164B6" w14:paraId="69C48C2D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51041A36" w14:textId="77777777" w:rsidR="003164B6" w:rsidRPr="003164B6" w:rsidRDefault="003164B6" w:rsidP="00FD2F13">
            <w:pPr>
              <w:ind w:right="-120"/>
              <w:contextualSpacing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Venituri din dobânzi la alte disponibilități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  <w:vAlign w:val="bottom"/>
          </w:tcPr>
          <w:p w14:paraId="185760C1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 xml:space="preserve"> 1 </w:t>
            </w:r>
          </w:p>
        </w:tc>
        <w:tc>
          <w:tcPr>
            <w:tcW w:w="1278" w:type="dxa"/>
            <w:tcBorders>
              <w:top w:val="nil"/>
              <w:bottom w:val="single" w:sz="4" w:space="0" w:color="808080"/>
            </w:tcBorders>
            <w:vAlign w:val="bottom"/>
          </w:tcPr>
          <w:p w14:paraId="6B278CD9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color w:val="000000"/>
                <w:lang w:val="ro-MD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7535EA2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808080"/>
            </w:tcBorders>
            <w:vAlign w:val="bottom"/>
          </w:tcPr>
          <w:p w14:paraId="04626C29" w14:textId="77777777" w:rsidR="003164B6" w:rsidRPr="003164B6" w:rsidRDefault="003164B6" w:rsidP="00FD2F13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-</w:t>
            </w:r>
          </w:p>
        </w:tc>
        <w:tc>
          <w:tcPr>
            <w:tcW w:w="1415" w:type="dxa"/>
            <w:tcBorders>
              <w:top w:val="nil"/>
              <w:bottom w:val="single" w:sz="4" w:space="0" w:color="808080"/>
            </w:tcBorders>
            <w:noWrap/>
            <w:vAlign w:val="bottom"/>
          </w:tcPr>
          <w:p w14:paraId="4EDC054F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color w:val="000000"/>
                <w:lang w:val="ro-MD"/>
              </w:rPr>
              <w:t>-</w:t>
            </w:r>
          </w:p>
        </w:tc>
      </w:tr>
      <w:tr w:rsidR="003164B6" w:rsidRPr="003164B6" w14:paraId="12FC2273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34428A71" w14:textId="77777777" w:rsidR="003164B6" w:rsidRPr="003164B6" w:rsidRDefault="003164B6" w:rsidP="00FD2F13">
            <w:pPr>
              <w:ind w:right="-120"/>
              <w:contextualSpacing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7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7D4A1016" w14:textId="77777777" w:rsidR="003164B6" w:rsidRPr="003164B6" w:rsidRDefault="003164B6" w:rsidP="00FD2F13">
            <w:pPr>
              <w:jc w:val="right"/>
              <w:rPr>
                <w:rFonts w:ascii="PermianSerifTypeface" w:hAnsi="PermianSerifTypeface" w:cs="Calibri"/>
                <w:b/>
                <w:color w:val="000000"/>
                <w:lang w:val="ro-MD" w:eastAsia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 448 807 </w:t>
            </w:r>
          </w:p>
        </w:tc>
        <w:tc>
          <w:tcPr>
            <w:tcW w:w="1278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1D580CE9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color w:val="000000"/>
                <w:lang w:val="ro-MD"/>
              </w:rPr>
              <w:t>529 032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5F4164B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1008184F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446 608</w:t>
            </w:r>
          </w:p>
        </w:tc>
        <w:tc>
          <w:tcPr>
            <w:tcW w:w="1415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199591B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527 508</w:t>
            </w:r>
          </w:p>
        </w:tc>
      </w:tr>
      <w:tr w:rsidR="003164B6" w:rsidRPr="003164B6" w14:paraId="6FBAB5D3" w14:textId="77777777" w:rsidTr="00FD2F13">
        <w:trPr>
          <w:trHeight w:val="570"/>
        </w:trPr>
        <w:tc>
          <w:tcPr>
            <w:tcW w:w="5245" w:type="dxa"/>
            <w:noWrap/>
            <w:vAlign w:val="bottom"/>
          </w:tcPr>
          <w:p w14:paraId="6DC24DBF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Venituri din dobânzi calculate utilizând metoda dobânzii efective</w:t>
            </w:r>
          </w:p>
        </w:tc>
        <w:tc>
          <w:tcPr>
            <w:tcW w:w="127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874DF80" w14:textId="77777777" w:rsidR="003164B6" w:rsidRPr="003164B6" w:rsidRDefault="003164B6" w:rsidP="00FD2F13">
            <w:pPr>
              <w:jc w:val="right"/>
              <w:rPr>
                <w:rFonts w:ascii="PermianSerifTypeface" w:hAnsi="PermianSerifTypeface" w:cs="Calibri"/>
                <w:b/>
                <w:color w:val="000000"/>
                <w:lang w:val="ro-MD" w:eastAsia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1 996 715 </w:t>
            </w:r>
          </w:p>
        </w:tc>
        <w:tc>
          <w:tcPr>
            <w:tcW w:w="127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6AEFDC6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color w:val="000000"/>
                <w:lang w:val="ro-MD"/>
              </w:rPr>
              <w:t>689 623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4A91B0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1C3D10B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color w:val="000000"/>
                <w:lang w:val="ro-MD"/>
              </w:rPr>
              <w:t>1 994 516</w:t>
            </w:r>
          </w:p>
        </w:tc>
        <w:tc>
          <w:tcPr>
            <w:tcW w:w="1415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00379779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color w:val="000000"/>
                <w:lang w:val="ro-MD"/>
              </w:rPr>
              <w:t>688 099</w:t>
            </w:r>
          </w:p>
        </w:tc>
      </w:tr>
      <w:tr w:rsidR="003164B6" w:rsidRPr="003164B6" w14:paraId="2BE5719D" w14:textId="77777777" w:rsidTr="00FD2F13">
        <w:trPr>
          <w:trHeight w:hRule="exact" w:val="170"/>
        </w:trPr>
        <w:tc>
          <w:tcPr>
            <w:tcW w:w="5245" w:type="dxa"/>
            <w:noWrap/>
            <w:vAlign w:val="bottom"/>
          </w:tcPr>
          <w:p w14:paraId="68DE5AAF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6DC4DB89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8" w:type="dxa"/>
            <w:tcBorders>
              <w:top w:val="nil"/>
            </w:tcBorders>
            <w:vAlign w:val="bottom"/>
          </w:tcPr>
          <w:p w14:paraId="3426FFE5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284" w:type="dxa"/>
            <w:vAlign w:val="bottom"/>
          </w:tcPr>
          <w:p w14:paraId="5733C809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788DE4EC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769421E6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</w:tr>
      <w:tr w:rsidR="003164B6" w:rsidRPr="003164B6" w14:paraId="0520DBDA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1C444DA8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Cheltuieli cu dobânzi în monedă națională</w:t>
            </w:r>
          </w:p>
        </w:tc>
        <w:tc>
          <w:tcPr>
            <w:tcW w:w="1277" w:type="dxa"/>
            <w:vAlign w:val="bottom"/>
          </w:tcPr>
          <w:p w14:paraId="2C8754C4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8" w:type="dxa"/>
            <w:vAlign w:val="bottom"/>
          </w:tcPr>
          <w:p w14:paraId="5ECBA9C9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284" w:type="dxa"/>
            <w:vAlign w:val="bottom"/>
          </w:tcPr>
          <w:p w14:paraId="463D61E8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3BE1CB9C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604D00B4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</w:tr>
      <w:tr w:rsidR="003164B6" w:rsidRPr="003164B6" w14:paraId="66C03FAF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589EE13B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Cheltuieli cu dobânzi aferente disponibilităților</w:t>
            </w:r>
          </w:p>
        </w:tc>
        <w:tc>
          <w:tcPr>
            <w:tcW w:w="1277" w:type="dxa"/>
            <w:tcBorders>
              <w:bottom w:val="nil"/>
            </w:tcBorders>
            <w:vAlign w:val="bottom"/>
          </w:tcPr>
          <w:p w14:paraId="6DC07B11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(1 285 996)</w:t>
            </w:r>
          </w:p>
        </w:tc>
        <w:tc>
          <w:tcPr>
            <w:tcW w:w="1278" w:type="dxa"/>
            <w:tcBorders>
              <w:bottom w:val="nil"/>
            </w:tcBorders>
            <w:vAlign w:val="bottom"/>
          </w:tcPr>
          <w:p w14:paraId="0C3E3E4E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(653 277)</w:t>
            </w:r>
          </w:p>
        </w:tc>
        <w:tc>
          <w:tcPr>
            <w:tcW w:w="284" w:type="dxa"/>
            <w:vAlign w:val="bottom"/>
          </w:tcPr>
          <w:p w14:paraId="4AE8E504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63A6AA82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(1 285 996)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0BE83830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(653 277)</w:t>
            </w:r>
          </w:p>
        </w:tc>
      </w:tr>
      <w:tr w:rsidR="003164B6" w:rsidRPr="003164B6" w14:paraId="59EA3FEB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785809E4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 xml:space="preserve">Cheltuieli cu dobânzi aferente operațiunilor cu valori mobiliare și </w:t>
            </w:r>
            <w:proofErr w:type="spellStart"/>
            <w:r w:rsidRPr="003164B6">
              <w:rPr>
                <w:rFonts w:ascii="PermianSerifTypeface" w:hAnsi="PermianSerifTypeface"/>
                <w:lang w:val="ro-MD"/>
              </w:rPr>
              <w:t>repo</w:t>
            </w:r>
            <w:proofErr w:type="spellEnd"/>
          </w:p>
        </w:tc>
        <w:tc>
          <w:tcPr>
            <w:tcW w:w="1277" w:type="dxa"/>
            <w:tcBorders>
              <w:bottom w:val="single" w:sz="4" w:space="0" w:color="808080"/>
            </w:tcBorders>
            <w:vAlign w:val="bottom"/>
          </w:tcPr>
          <w:p w14:paraId="2E6AD3D3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(917 979)</w:t>
            </w:r>
          </w:p>
        </w:tc>
        <w:tc>
          <w:tcPr>
            <w:tcW w:w="1278" w:type="dxa"/>
            <w:tcBorders>
              <w:bottom w:val="single" w:sz="4" w:space="0" w:color="808080"/>
            </w:tcBorders>
            <w:vAlign w:val="bottom"/>
          </w:tcPr>
          <w:p w14:paraId="534D1021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(132 499)</w:t>
            </w:r>
          </w:p>
        </w:tc>
        <w:tc>
          <w:tcPr>
            <w:tcW w:w="284" w:type="dxa"/>
            <w:vAlign w:val="bottom"/>
          </w:tcPr>
          <w:p w14:paraId="4E70B0F5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  <w:vAlign w:val="bottom"/>
          </w:tcPr>
          <w:p w14:paraId="54418137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(919 279)</w:t>
            </w:r>
          </w:p>
        </w:tc>
        <w:tc>
          <w:tcPr>
            <w:tcW w:w="1415" w:type="dxa"/>
            <w:tcBorders>
              <w:bottom w:val="single" w:sz="4" w:space="0" w:color="808080"/>
            </w:tcBorders>
            <w:noWrap/>
            <w:vAlign w:val="bottom"/>
          </w:tcPr>
          <w:p w14:paraId="70070F7E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(133 749)</w:t>
            </w:r>
          </w:p>
        </w:tc>
      </w:tr>
      <w:tr w:rsidR="003164B6" w:rsidRPr="003164B6" w14:paraId="5B2E594F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0AA310FC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7" w:type="dxa"/>
            <w:tcBorders>
              <w:top w:val="single" w:sz="4" w:space="0" w:color="808080"/>
              <w:bottom w:val="nil"/>
            </w:tcBorders>
            <w:vAlign w:val="bottom"/>
          </w:tcPr>
          <w:p w14:paraId="29FAFF4A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(2 203 975)</w:t>
            </w:r>
          </w:p>
        </w:tc>
        <w:tc>
          <w:tcPr>
            <w:tcW w:w="1278" w:type="dxa"/>
            <w:tcBorders>
              <w:top w:val="single" w:sz="4" w:space="0" w:color="808080"/>
              <w:bottom w:val="nil"/>
            </w:tcBorders>
            <w:vAlign w:val="bottom"/>
          </w:tcPr>
          <w:p w14:paraId="1D207E85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color w:val="000000"/>
                <w:lang w:val="ro-MD"/>
              </w:rPr>
              <w:t>(785 776)</w:t>
            </w:r>
          </w:p>
        </w:tc>
        <w:tc>
          <w:tcPr>
            <w:tcW w:w="284" w:type="dxa"/>
            <w:vAlign w:val="bottom"/>
          </w:tcPr>
          <w:p w14:paraId="02A2767B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nil"/>
            </w:tcBorders>
            <w:vAlign w:val="bottom"/>
          </w:tcPr>
          <w:p w14:paraId="2DA80F12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(2 205 275)</w:t>
            </w:r>
          </w:p>
        </w:tc>
        <w:tc>
          <w:tcPr>
            <w:tcW w:w="1415" w:type="dxa"/>
            <w:tcBorders>
              <w:top w:val="single" w:sz="4" w:space="0" w:color="808080"/>
              <w:bottom w:val="nil"/>
            </w:tcBorders>
            <w:noWrap/>
            <w:vAlign w:val="bottom"/>
          </w:tcPr>
          <w:p w14:paraId="2356FCD6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color w:val="000000"/>
                <w:lang w:val="ro-MD"/>
              </w:rPr>
              <w:t>(787 026)</w:t>
            </w:r>
          </w:p>
        </w:tc>
      </w:tr>
      <w:tr w:rsidR="003164B6" w:rsidRPr="003164B6" w14:paraId="29CE832F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1C25150D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Cheltuieli cu dobânzi în valută străină</w:t>
            </w: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42E26798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8" w:type="dxa"/>
            <w:tcBorders>
              <w:top w:val="nil"/>
            </w:tcBorders>
            <w:vAlign w:val="bottom"/>
          </w:tcPr>
          <w:p w14:paraId="02AD0146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284" w:type="dxa"/>
            <w:vAlign w:val="bottom"/>
          </w:tcPr>
          <w:p w14:paraId="42167FBF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742F8765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5E6A29B2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</w:tr>
      <w:tr w:rsidR="003164B6" w:rsidRPr="003164B6" w14:paraId="3D7C2393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728B5CAA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 xml:space="preserve">Cheltuieli cu dobânzi la creditele primite </w:t>
            </w:r>
          </w:p>
        </w:tc>
        <w:tc>
          <w:tcPr>
            <w:tcW w:w="1277" w:type="dxa"/>
            <w:vAlign w:val="bottom"/>
          </w:tcPr>
          <w:p w14:paraId="24B81D45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(22 735)</w:t>
            </w:r>
          </w:p>
        </w:tc>
        <w:tc>
          <w:tcPr>
            <w:tcW w:w="1278" w:type="dxa"/>
            <w:vAlign w:val="bottom"/>
          </w:tcPr>
          <w:p w14:paraId="4647B27D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(8 680)</w:t>
            </w:r>
          </w:p>
        </w:tc>
        <w:tc>
          <w:tcPr>
            <w:tcW w:w="284" w:type="dxa"/>
            <w:vAlign w:val="bottom"/>
          </w:tcPr>
          <w:p w14:paraId="479737C2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0F42D8DC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(22 735)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12861910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(8 680)</w:t>
            </w:r>
          </w:p>
        </w:tc>
      </w:tr>
      <w:tr w:rsidR="003164B6" w:rsidRPr="003164B6" w14:paraId="404E5DC4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5E6D910C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Cheltuieli cu dobânzi negative la plasamente pe termen scurt</w:t>
            </w:r>
          </w:p>
        </w:tc>
        <w:tc>
          <w:tcPr>
            <w:tcW w:w="1277" w:type="dxa"/>
            <w:tcBorders>
              <w:bottom w:val="single" w:sz="4" w:space="0" w:color="808080"/>
            </w:tcBorders>
            <w:vAlign w:val="bottom"/>
          </w:tcPr>
          <w:p w14:paraId="5521260D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-</w:t>
            </w:r>
          </w:p>
        </w:tc>
        <w:tc>
          <w:tcPr>
            <w:tcW w:w="1278" w:type="dxa"/>
            <w:tcBorders>
              <w:bottom w:val="single" w:sz="4" w:space="0" w:color="808080"/>
            </w:tcBorders>
            <w:vAlign w:val="bottom"/>
          </w:tcPr>
          <w:p w14:paraId="73BD9158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(29 024)</w:t>
            </w:r>
          </w:p>
        </w:tc>
        <w:tc>
          <w:tcPr>
            <w:tcW w:w="284" w:type="dxa"/>
            <w:vAlign w:val="bottom"/>
          </w:tcPr>
          <w:p w14:paraId="4A7DC7E4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  <w:vAlign w:val="bottom"/>
          </w:tcPr>
          <w:p w14:paraId="566A5775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808080"/>
            </w:tcBorders>
            <w:noWrap/>
            <w:vAlign w:val="bottom"/>
          </w:tcPr>
          <w:p w14:paraId="48AA1758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(29 024)</w:t>
            </w:r>
          </w:p>
        </w:tc>
      </w:tr>
      <w:tr w:rsidR="003164B6" w:rsidRPr="003164B6" w14:paraId="3FD5304B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196FF708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B0E7895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(22 735)</w:t>
            </w:r>
          </w:p>
        </w:tc>
        <w:tc>
          <w:tcPr>
            <w:tcW w:w="1278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2534D029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(37 704)</w:t>
            </w:r>
          </w:p>
        </w:tc>
        <w:tc>
          <w:tcPr>
            <w:tcW w:w="284" w:type="dxa"/>
            <w:vAlign w:val="bottom"/>
          </w:tcPr>
          <w:p w14:paraId="76227B40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3DF3598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(22 735)</w:t>
            </w:r>
          </w:p>
        </w:tc>
        <w:tc>
          <w:tcPr>
            <w:tcW w:w="1415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4517DF10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(37 704)</w:t>
            </w:r>
          </w:p>
        </w:tc>
      </w:tr>
      <w:tr w:rsidR="003164B6" w:rsidRPr="003164B6" w14:paraId="178DAAFD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70AA9206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 xml:space="preserve">Cheltuieli cu dobânzi </w:t>
            </w:r>
          </w:p>
        </w:tc>
        <w:tc>
          <w:tcPr>
            <w:tcW w:w="127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D063F2F" w14:textId="77777777" w:rsidR="003164B6" w:rsidRPr="003164B6" w:rsidRDefault="003164B6" w:rsidP="00FD2F13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(2 226 710)</w:t>
            </w:r>
          </w:p>
        </w:tc>
        <w:tc>
          <w:tcPr>
            <w:tcW w:w="1278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03B2CCA3" w14:textId="77777777" w:rsidR="003164B6" w:rsidRPr="003164B6" w:rsidRDefault="003164B6" w:rsidP="00FD2F13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(823 480)</w:t>
            </w:r>
          </w:p>
        </w:tc>
        <w:tc>
          <w:tcPr>
            <w:tcW w:w="284" w:type="dxa"/>
            <w:vAlign w:val="bottom"/>
          </w:tcPr>
          <w:p w14:paraId="7D614587" w14:textId="77777777" w:rsidR="003164B6" w:rsidRPr="003164B6" w:rsidRDefault="003164B6" w:rsidP="00FD2F13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7B554B7" w14:textId="77777777" w:rsidR="003164B6" w:rsidRPr="003164B6" w:rsidRDefault="003164B6" w:rsidP="00FD2F13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(2 228 010)</w:t>
            </w:r>
          </w:p>
        </w:tc>
        <w:tc>
          <w:tcPr>
            <w:tcW w:w="1415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27FAFF2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(824 730)</w:t>
            </w:r>
          </w:p>
        </w:tc>
      </w:tr>
      <w:tr w:rsidR="003164B6" w:rsidRPr="003164B6" w14:paraId="37B81143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30E557BF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Alte cheltuieli similare</w:t>
            </w:r>
          </w:p>
        </w:tc>
        <w:tc>
          <w:tcPr>
            <w:tcW w:w="1277" w:type="dxa"/>
            <w:tcBorders>
              <w:top w:val="single" w:sz="4" w:space="0" w:color="808080"/>
            </w:tcBorders>
            <w:vAlign w:val="center"/>
          </w:tcPr>
          <w:p w14:paraId="3B2757C2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(277)</w:t>
            </w:r>
          </w:p>
        </w:tc>
        <w:tc>
          <w:tcPr>
            <w:tcW w:w="1278" w:type="dxa"/>
            <w:tcBorders>
              <w:top w:val="single" w:sz="4" w:space="0" w:color="808080"/>
            </w:tcBorders>
            <w:vAlign w:val="bottom"/>
          </w:tcPr>
          <w:p w14:paraId="6F5E7BD9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</w:t>
            </w:r>
            <w:r w:rsidRPr="003164B6">
              <w:rPr>
                <w:rFonts w:ascii="PermianSerifTypeface" w:hAnsi="PermianSerifTypeface"/>
                <w:bCs/>
                <w:lang w:val="ro-MD"/>
              </w:rPr>
              <w:t>122</w:t>
            </w:r>
            <w:r w:rsidRPr="003164B6">
              <w:rPr>
                <w:rFonts w:ascii="PermianSerifTypeface" w:hAnsi="PermianSerifTypeface"/>
                <w:lang w:val="ro-MD"/>
              </w:rPr>
              <w:t>)</w:t>
            </w:r>
          </w:p>
        </w:tc>
        <w:tc>
          <w:tcPr>
            <w:tcW w:w="284" w:type="dxa"/>
            <w:vAlign w:val="bottom"/>
          </w:tcPr>
          <w:p w14:paraId="16C233E3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34D4F47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(151)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37E71908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(113)</w:t>
            </w:r>
          </w:p>
        </w:tc>
      </w:tr>
      <w:tr w:rsidR="003164B6" w:rsidRPr="003164B6" w14:paraId="440A9131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2B7B0A83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Cheltuieli nete din dobânzi și alte cheltuieli similare</w:t>
            </w:r>
          </w:p>
        </w:tc>
        <w:tc>
          <w:tcPr>
            <w:tcW w:w="1277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5FB2FB9" w14:textId="77777777" w:rsidR="003164B6" w:rsidRPr="003164B6" w:rsidRDefault="003164B6" w:rsidP="00FD2F13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Arial"/>
                <w:b/>
                <w:color w:val="000000"/>
                <w:lang w:val="ro-MD"/>
              </w:rPr>
              <w:t>(230 272)</w:t>
            </w:r>
          </w:p>
        </w:tc>
        <w:tc>
          <w:tcPr>
            <w:tcW w:w="1278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0629F75" w14:textId="77777777" w:rsidR="003164B6" w:rsidRPr="003164B6" w:rsidRDefault="003164B6" w:rsidP="00FD2F13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Arial"/>
                <w:b/>
                <w:color w:val="000000"/>
                <w:lang w:val="ro-MD"/>
              </w:rPr>
              <w:t>(133 979)</w:t>
            </w:r>
          </w:p>
        </w:tc>
        <w:tc>
          <w:tcPr>
            <w:tcW w:w="284" w:type="dxa"/>
            <w:vAlign w:val="bottom"/>
          </w:tcPr>
          <w:p w14:paraId="628BF769" w14:textId="77777777" w:rsidR="003164B6" w:rsidRPr="003164B6" w:rsidRDefault="003164B6" w:rsidP="00FD2F13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5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E9F61EC" w14:textId="77777777" w:rsidR="003164B6" w:rsidRPr="003164B6" w:rsidRDefault="003164B6" w:rsidP="00FD2F13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Arial"/>
                <w:b/>
                <w:color w:val="000000"/>
                <w:lang w:val="ro-MD"/>
              </w:rPr>
              <w:t>(233 645)</w:t>
            </w:r>
          </w:p>
        </w:tc>
        <w:tc>
          <w:tcPr>
            <w:tcW w:w="1415" w:type="dxa"/>
            <w:tcBorders>
              <w:top w:val="single" w:sz="8" w:space="0" w:color="808080"/>
              <w:bottom w:val="single" w:sz="8" w:space="0" w:color="808080"/>
            </w:tcBorders>
            <w:noWrap/>
            <w:vAlign w:val="bottom"/>
          </w:tcPr>
          <w:p w14:paraId="337C5661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 w:cs="Arial"/>
                <w:b/>
                <w:color w:val="000000"/>
                <w:lang w:val="ro-MD"/>
              </w:rPr>
              <w:t>(136 744)</w:t>
            </w:r>
          </w:p>
        </w:tc>
      </w:tr>
      <w:tr w:rsidR="003164B6" w:rsidRPr="003164B6" w14:paraId="76676D5C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6470E95A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(Pierderi)/Venituri din tranzacții, diferențe de curs valutar și din reevaluarea metalelor prețioase</w:t>
            </w:r>
          </w:p>
        </w:tc>
        <w:tc>
          <w:tcPr>
            <w:tcW w:w="1277" w:type="dxa"/>
            <w:vAlign w:val="bottom"/>
          </w:tcPr>
          <w:p w14:paraId="70839600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(2 698 172)</w:t>
            </w:r>
          </w:p>
        </w:tc>
        <w:tc>
          <w:tcPr>
            <w:tcW w:w="1278" w:type="dxa"/>
            <w:vAlign w:val="bottom"/>
          </w:tcPr>
          <w:p w14:paraId="031E81CE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3 047 996</w:t>
            </w:r>
          </w:p>
        </w:tc>
        <w:tc>
          <w:tcPr>
            <w:tcW w:w="284" w:type="dxa"/>
            <w:vAlign w:val="bottom"/>
          </w:tcPr>
          <w:p w14:paraId="44665C6E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vAlign w:val="bottom"/>
          </w:tcPr>
          <w:p w14:paraId="25F4C254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(2 698 202)</w:t>
            </w:r>
          </w:p>
        </w:tc>
        <w:tc>
          <w:tcPr>
            <w:tcW w:w="1415" w:type="dxa"/>
            <w:noWrap/>
            <w:vAlign w:val="bottom"/>
          </w:tcPr>
          <w:p w14:paraId="39CFDD3E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3 048 009</w:t>
            </w:r>
          </w:p>
        </w:tc>
      </w:tr>
      <w:tr w:rsidR="003164B6" w:rsidRPr="003164B6" w14:paraId="36DA6789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78DB5A74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(Pierderi)/Venituri din tranzacții cu instrumente financiare evaluate la valoare justă prin profit și pierdere</w:t>
            </w:r>
          </w:p>
        </w:tc>
        <w:tc>
          <w:tcPr>
            <w:tcW w:w="1277" w:type="dxa"/>
            <w:vAlign w:val="bottom"/>
          </w:tcPr>
          <w:p w14:paraId="734FC63B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(15 929)</w:t>
            </w:r>
          </w:p>
        </w:tc>
        <w:tc>
          <w:tcPr>
            <w:tcW w:w="1278" w:type="dxa"/>
            <w:vAlign w:val="bottom"/>
          </w:tcPr>
          <w:p w14:paraId="5674B646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679</w:t>
            </w:r>
          </w:p>
        </w:tc>
        <w:tc>
          <w:tcPr>
            <w:tcW w:w="284" w:type="dxa"/>
            <w:vAlign w:val="bottom"/>
          </w:tcPr>
          <w:p w14:paraId="56818A8C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vAlign w:val="bottom"/>
          </w:tcPr>
          <w:p w14:paraId="42AD0503" w14:textId="77777777" w:rsidR="003164B6" w:rsidRPr="003164B6" w:rsidRDefault="003164B6" w:rsidP="00FD2F13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(15 929)</w:t>
            </w:r>
          </w:p>
        </w:tc>
        <w:tc>
          <w:tcPr>
            <w:tcW w:w="1415" w:type="dxa"/>
            <w:noWrap/>
            <w:vAlign w:val="bottom"/>
          </w:tcPr>
          <w:p w14:paraId="02A60A01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679</w:t>
            </w:r>
          </w:p>
        </w:tc>
      </w:tr>
      <w:tr w:rsidR="003164B6" w:rsidRPr="003164B6" w14:paraId="74A07DC0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73C2BBD3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Alte venituri</w:t>
            </w:r>
          </w:p>
        </w:tc>
        <w:tc>
          <w:tcPr>
            <w:tcW w:w="1277" w:type="dxa"/>
            <w:vAlign w:val="bottom"/>
          </w:tcPr>
          <w:p w14:paraId="45103039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 xml:space="preserve">29 127 </w:t>
            </w:r>
          </w:p>
        </w:tc>
        <w:tc>
          <w:tcPr>
            <w:tcW w:w="1278" w:type="dxa"/>
            <w:vAlign w:val="bottom"/>
          </w:tcPr>
          <w:p w14:paraId="1916C989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34 560</w:t>
            </w:r>
          </w:p>
        </w:tc>
        <w:tc>
          <w:tcPr>
            <w:tcW w:w="284" w:type="dxa"/>
            <w:vAlign w:val="bottom"/>
          </w:tcPr>
          <w:p w14:paraId="1A3E438B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61B1FCDE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 xml:space="preserve">26 108 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043EB488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 xml:space="preserve">30 985  </w:t>
            </w:r>
          </w:p>
        </w:tc>
      </w:tr>
      <w:tr w:rsidR="003164B6" w:rsidRPr="003164B6" w14:paraId="4974424F" w14:textId="77777777" w:rsidTr="00FD2F13">
        <w:trPr>
          <w:trHeight w:hRule="exact" w:val="57"/>
        </w:trPr>
        <w:tc>
          <w:tcPr>
            <w:tcW w:w="5245" w:type="dxa"/>
            <w:noWrap/>
            <w:vAlign w:val="bottom"/>
          </w:tcPr>
          <w:p w14:paraId="4C051F5E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7" w:type="dxa"/>
            <w:vAlign w:val="bottom"/>
          </w:tcPr>
          <w:p w14:paraId="0C696511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8" w:type="dxa"/>
            <w:vAlign w:val="bottom"/>
          </w:tcPr>
          <w:p w14:paraId="4257063B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284" w:type="dxa"/>
            <w:vAlign w:val="bottom"/>
          </w:tcPr>
          <w:p w14:paraId="1F96E319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7A92EB81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7161A142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</w:tr>
      <w:tr w:rsidR="003164B6" w:rsidRPr="003164B6" w14:paraId="42C68A92" w14:textId="77777777" w:rsidTr="00FD2F13">
        <w:trPr>
          <w:trHeight w:hRule="exact" w:val="340"/>
        </w:trPr>
        <w:tc>
          <w:tcPr>
            <w:tcW w:w="5245" w:type="dxa"/>
            <w:noWrap/>
            <w:vAlign w:val="bottom"/>
          </w:tcPr>
          <w:p w14:paraId="0C20A8BE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 xml:space="preserve">Pierderi din reevaluarea valorilor mobiliare </w:t>
            </w:r>
          </w:p>
        </w:tc>
        <w:tc>
          <w:tcPr>
            <w:tcW w:w="1277" w:type="dxa"/>
            <w:vAlign w:val="bottom"/>
          </w:tcPr>
          <w:p w14:paraId="11BE67DA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(118 704)</w:t>
            </w:r>
          </w:p>
        </w:tc>
        <w:tc>
          <w:tcPr>
            <w:tcW w:w="1278" w:type="dxa"/>
            <w:vAlign w:val="bottom"/>
          </w:tcPr>
          <w:p w14:paraId="50A2DB6E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(9 348)</w:t>
            </w:r>
          </w:p>
        </w:tc>
        <w:tc>
          <w:tcPr>
            <w:tcW w:w="284" w:type="dxa"/>
            <w:vAlign w:val="bottom"/>
          </w:tcPr>
          <w:p w14:paraId="12C8DE82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3F0CE902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(118 704)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6D53CC03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(9 348)</w:t>
            </w:r>
          </w:p>
        </w:tc>
      </w:tr>
      <w:tr w:rsidR="003164B6" w:rsidRPr="003164B6" w14:paraId="4B4F075F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55BEEA11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Cheltuieli privind deprecierea activelor financiare</w:t>
            </w:r>
          </w:p>
        </w:tc>
        <w:tc>
          <w:tcPr>
            <w:tcW w:w="1277" w:type="dxa"/>
            <w:vAlign w:val="bottom"/>
          </w:tcPr>
          <w:p w14:paraId="1309E34B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(3 480)</w:t>
            </w:r>
          </w:p>
        </w:tc>
        <w:tc>
          <w:tcPr>
            <w:tcW w:w="1278" w:type="dxa"/>
            <w:vAlign w:val="bottom"/>
          </w:tcPr>
          <w:p w14:paraId="7D6177AE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(37 905)</w:t>
            </w:r>
          </w:p>
        </w:tc>
        <w:tc>
          <w:tcPr>
            <w:tcW w:w="284" w:type="dxa"/>
            <w:vAlign w:val="bottom"/>
          </w:tcPr>
          <w:p w14:paraId="1F393A56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717FACE9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(3 481)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4A196546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(37 918)</w:t>
            </w:r>
          </w:p>
        </w:tc>
      </w:tr>
      <w:tr w:rsidR="003164B6" w:rsidRPr="003164B6" w14:paraId="13A7BA73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31DA924B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Cheltuieli cu personalul</w:t>
            </w:r>
          </w:p>
        </w:tc>
        <w:tc>
          <w:tcPr>
            <w:tcW w:w="1277" w:type="dxa"/>
            <w:vAlign w:val="bottom"/>
          </w:tcPr>
          <w:p w14:paraId="72798A83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(148 312)</w:t>
            </w:r>
          </w:p>
        </w:tc>
        <w:tc>
          <w:tcPr>
            <w:tcW w:w="1278" w:type="dxa"/>
            <w:vAlign w:val="bottom"/>
          </w:tcPr>
          <w:p w14:paraId="3BC3B99A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(103 739)</w:t>
            </w:r>
          </w:p>
        </w:tc>
        <w:tc>
          <w:tcPr>
            <w:tcW w:w="284" w:type="dxa"/>
            <w:vAlign w:val="bottom"/>
          </w:tcPr>
          <w:p w14:paraId="5EB42614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bottom"/>
          </w:tcPr>
          <w:p w14:paraId="4025C500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(144 752)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040374E2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(100 697)</w:t>
            </w:r>
          </w:p>
        </w:tc>
      </w:tr>
      <w:tr w:rsidR="003164B6" w:rsidRPr="003164B6" w14:paraId="0E6406BC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24A89809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Cheltuieli aferente producerii monedei naționale</w:t>
            </w:r>
          </w:p>
        </w:tc>
        <w:tc>
          <w:tcPr>
            <w:tcW w:w="1277" w:type="dxa"/>
            <w:vAlign w:val="bottom"/>
          </w:tcPr>
          <w:p w14:paraId="2DABC4AC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(134)</w:t>
            </w:r>
          </w:p>
        </w:tc>
        <w:tc>
          <w:tcPr>
            <w:tcW w:w="1278" w:type="dxa"/>
            <w:vAlign w:val="bottom"/>
          </w:tcPr>
          <w:p w14:paraId="31A4C796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(15 695)</w:t>
            </w:r>
          </w:p>
        </w:tc>
        <w:tc>
          <w:tcPr>
            <w:tcW w:w="284" w:type="dxa"/>
            <w:vAlign w:val="bottom"/>
          </w:tcPr>
          <w:p w14:paraId="19899BD0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4F2B37A1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(134)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4801F6C0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(15 695)</w:t>
            </w:r>
          </w:p>
        </w:tc>
      </w:tr>
      <w:tr w:rsidR="003164B6" w:rsidRPr="003164B6" w14:paraId="67A92BB9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2E630BC0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Cheltuieli cu amortizarea imobilizărilor</w:t>
            </w:r>
          </w:p>
        </w:tc>
        <w:tc>
          <w:tcPr>
            <w:tcW w:w="1277" w:type="dxa"/>
            <w:vAlign w:val="bottom"/>
          </w:tcPr>
          <w:p w14:paraId="66126049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(16 520)</w:t>
            </w:r>
          </w:p>
        </w:tc>
        <w:tc>
          <w:tcPr>
            <w:tcW w:w="1278" w:type="dxa"/>
            <w:vAlign w:val="bottom"/>
          </w:tcPr>
          <w:p w14:paraId="6A04BAFE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(13 855)</w:t>
            </w:r>
          </w:p>
        </w:tc>
        <w:tc>
          <w:tcPr>
            <w:tcW w:w="284" w:type="dxa"/>
            <w:vAlign w:val="bottom"/>
          </w:tcPr>
          <w:p w14:paraId="52868062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0CF80ED7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(16 242)</w:t>
            </w:r>
          </w:p>
        </w:tc>
        <w:tc>
          <w:tcPr>
            <w:tcW w:w="1415" w:type="dxa"/>
            <w:tcBorders>
              <w:bottom w:val="nil"/>
            </w:tcBorders>
            <w:noWrap/>
            <w:vAlign w:val="bottom"/>
          </w:tcPr>
          <w:p w14:paraId="235DFC6A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(13 469)</w:t>
            </w:r>
          </w:p>
        </w:tc>
      </w:tr>
      <w:tr w:rsidR="003164B6" w:rsidRPr="003164B6" w14:paraId="0B2AC5D5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5FFF4168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Alte cheltuieli operaționale</w:t>
            </w:r>
          </w:p>
        </w:tc>
        <w:tc>
          <w:tcPr>
            <w:tcW w:w="1277" w:type="dxa"/>
            <w:tcBorders>
              <w:bottom w:val="single" w:sz="12" w:space="0" w:color="808080"/>
            </w:tcBorders>
            <w:vAlign w:val="bottom"/>
          </w:tcPr>
          <w:p w14:paraId="7E7C7FE1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(29 982)</w:t>
            </w:r>
          </w:p>
        </w:tc>
        <w:tc>
          <w:tcPr>
            <w:tcW w:w="1278" w:type="dxa"/>
            <w:tcBorders>
              <w:bottom w:val="single" w:sz="12" w:space="0" w:color="808080"/>
            </w:tcBorders>
            <w:vAlign w:val="bottom"/>
          </w:tcPr>
          <w:p w14:paraId="0942CF68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(32 962)</w:t>
            </w:r>
          </w:p>
        </w:tc>
        <w:tc>
          <w:tcPr>
            <w:tcW w:w="284" w:type="dxa"/>
            <w:vAlign w:val="bottom"/>
          </w:tcPr>
          <w:p w14:paraId="631B7536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single" w:sz="12" w:space="0" w:color="808080"/>
            </w:tcBorders>
            <w:vAlign w:val="bottom"/>
          </w:tcPr>
          <w:p w14:paraId="2F6C8DCE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(29 110)</w:t>
            </w:r>
          </w:p>
        </w:tc>
        <w:tc>
          <w:tcPr>
            <w:tcW w:w="1415" w:type="dxa"/>
            <w:tcBorders>
              <w:bottom w:val="single" w:sz="12" w:space="0" w:color="808080"/>
            </w:tcBorders>
            <w:noWrap/>
            <w:vAlign w:val="bottom"/>
          </w:tcPr>
          <w:p w14:paraId="7288F4F8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(32 355)</w:t>
            </w:r>
          </w:p>
        </w:tc>
      </w:tr>
      <w:tr w:rsidR="003164B6" w:rsidRPr="003164B6" w14:paraId="49BF2366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02F43A0D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(Pierdere)/Profit până la impozitare</w:t>
            </w:r>
          </w:p>
        </w:tc>
        <w:tc>
          <w:tcPr>
            <w:tcW w:w="1277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7FB00FF4" w14:textId="77777777" w:rsidR="003164B6" w:rsidRPr="003164B6" w:rsidRDefault="003164B6" w:rsidP="00FD2F13">
            <w:pPr>
              <w:jc w:val="right"/>
              <w:rPr>
                <w:rFonts w:ascii="PermianSerifTypeface" w:hAnsi="PermianSerifTypeface" w:cs="Calibri"/>
                <w:b/>
                <w:color w:val="000000"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(3 232 378)</w:t>
            </w:r>
          </w:p>
        </w:tc>
        <w:tc>
          <w:tcPr>
            <w:tcW w:w="1278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2060F575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color w:val="000000"/>
                <w:lang w:val="ro-MD"/>
              </w:rPr>
              <w:t>2 735 752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42B5600C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single" w:sz="12" w:space="0" w:color="808080"/>
            </w:tcBorders>
            <w:vAlign w:val="bottom"/>
          </w:tcPr>
          <w:p w14:paraId="43327E55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(3 234 091)</w:t>
            </w:r>
          </w:p>
        </w:tc>
        <w:tc>
          <w:tcPr>
            <w:tcW w:w="1415" w:type="dxa"/>
            <w:tcBorders>
              <w:bottom w:val="single" w:sz="12" w:space="0" w:color="808080"/>
            </w:tcBorders>
            <w:noWrap/>
            <w:vAlign w:val="bottom"/>
          </w:tcPr>
          <w:p w14:paraId="032551C8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 w:cs="Arial"/>
                <w:b/>
                <w:color w:val="000000"/>
                <w:lang w:val="ro-MD"/>
              </w:rPr>
              <w:t>2 733 447</w:t>
            </w:r>
          </w:p>
        </w:tc>
      </w:tr>
      <w:tr w:rsidR="003164B6" w:rsidRPr="003164B6" w14:paraId="0AD9AC88" w14:textId="77777777" w:rsidTr="00FD2F13">
        <w:trPr>
          <w:trHeight w:val="57"/>
        </w:trPr>
        <w:tc>
          <w:tcPr>
            <w:tcW w:w="5245" w:type="dxa"/>
            <w:noWrap/>
            <w:vAlign w:val="bottom"/>
          </w:tcPr>
          <w:p w14:paraId="44BDCD4F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(Cheltuieli)/economii privind impozitul pe profit a filialei</w:t>
            </w:r>
          </w:p>
        </w:tc>
        <w:tc>
          <w:tcPr>
            <w:tcW w:w="1277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28DAAD58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-</w:t>
            </w:r>
          </w:p>
        </w:tc>
        <w:tc>
          <w:tcPr>
            <w:tcW w:w="1278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6838BF71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-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64152DE9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bottom w:val="single" w:sz="12" w:space="0" w:color="808080"/>
            </w:tcBorders>
            <w:vAlign w:val="bottom"/>
          </w:tcPr>
          <w:p w14:paraId="1B8F3803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-</w:t>
            </w:r>
          </w:p>
        </w:tc>
        <w:tc>
          <w:tcPr>
            <w:tcW w:w="1415" w:type="dxa"/>
            <w:tcBorders>
              <w:bottom w:val="single" w:sz="12" w:space="0" w:color="808080"/>
            </w:tcBorders>
            <w:noWrap/>
            <w:vAlign w:val="bottom"/>
          </w:tcPr>
          <w:p w14:paraId="606481F0" w14:textId="77777777" w:rsidR="003164B6" w:rsidRPr="003164B6" w:rsidRDefault="003164B6" w:rsidP="00FD2F13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-</w:t>
            </w:r>
          </w:p>
        </w:tc>
      </w:tr>
      <w:tr w:rsidR="003164B6" w:rsidRPr="003164B6" w14:paraId="3A80FECD" w14:textId="77777777" w:rsidTr="00FD2F13">
        <w:trPr>
          <w:trHeight w:val="57"/>
        </w:trPr>
        <w:tc>
          <w:tcPr>
            <w:tcW w:w="5245" w:type="dxa"/>
            <w:tcBorders>
              <w:bottom w:val="nil"/>
            </w:tcBorders>
            <w:noWrap/>
            <w:vAlign w:val="bottom"/>
          </w:tcPr>
          <w:p w14:paraId="5BBC96CD" w14:textId="77777777" w:rsidR="003164B6" w:rsidRPr="003164B6" w:rsidRDefault="003164B6" w:rsidP="00FD2F13">
            <w:pPr>
              <w:ind w:right="-120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(PIERDERE)/PROFIT NET(Ă)</w:t>
            </w:r>
          </w:p>
        </w:tc>
        <w:tc>
          <w:tcPr>
            <w:tcW w:w="1277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1E31D5AF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(3 232 378)</w:t>
            </w:r>
          </w:p>
        </w:tc>
        <w:tc>
          <w:tcPr>
            <w:tcW w:w="1278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78DF6008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b/>
                <w:lang w:val="ro-MD"/>
              </w:rPr>
              <w:t>2 735 752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2C73FB5C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275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787EB3FD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(3 234 091)</w:t>
            </w:r>
          </w:p>
        </w:tc>
        <w:tc>
          <w:tcPr>
            <w:tcW w:w="1415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bottom"/>
          </w:tcPr>
          <w:p w14:paraId="2FCBDA43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 w:cs="Arial"/>
                <w:b/>
                <w:color w:val="000000"/>
                <w:lang w:val="ro-MD"/>
              </w:rPr>
              <w:t>2 733 447</w:t>
            </w:r>
          </w:p>
        </w:tc>
      </w:tr>
      <w:tr w:rsidR="003164B6" w:rsidRPr="003164B6" w14:paraId="1BDF269B" w14:textId="77777777" w:rsidTr="00FD2F13">
        <w:trPr>
          <w:trHeight w:val="57"/>
        </w:trPr>
        <w:tc>
          <w:tcPr>
            <w:tcW w:w="5245" w:type="dxa"/>
            <w:tcBorders>
              <w:top w:val="nil"/>
              <w:bottom w:val="nil"/>
            </w:tcBorders>
            <w:noWrap/>
            <w:vAlign w:val="bottom"/>
          </w:tcPr>
          <w:p w14:paraId="01BBDCBD" w14:textId="77777777" w:rsidR="003164B6" w:rsidRPr="003164B6" w:rsidRDefault="003164B6" w:rsidP="00FD2F13">
            <w:pPr>
              <w:ind w:left="179" w:right="-120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Din activitatea Băncii</w:t>
            </w:r>
          </w:p>
        </w:tc>
        <w:tc>
          <w:tcPr>
            <w:tcW w:w="1277" w:type="dxa"/>
            <w:tcBorders>
              <w:top w:val="single" w:sz="12" w:space="0" w:color="808080"/>
              <w:bottom w:val="nil"/>
            </w:tcBorders>
            <w:vAlign w:val="center"/>
          </w:tcPr>
          <w:p w14:paraId="3EEEDB3D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(3 234 091)</w:t>
            </w:r>
          </w:p>
        </w:tc>
        <w:tc>
          <w:tcPr>
            <w:tcW w:w="1278" w:type="dxa"/>
            <w:tcBorders>
              <w:top w:val="single" w:sz="12" w:space="0" w:color="808080"/>
              <w:bottom w:val="nil"/>
            </w:tcBorders>
            <w:vAlign w:val="bottom"/>
          </w:tcPr>
          <w:p w14:paraId="6C5D8820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Arial"/>
                <w:color w:val="000000"/>
                <w:lang w:val="ro-MD"/>
              </w:rPr>
              <w:t>2 733 447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B3C3314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5" w:type="dxa"/>
            <w:tcBorders>
              <w:top w:val="single" w:sz="12" w:space="0" w:color="808080"/>
              <w:bottom w:val="nil"/>
            </w:tcBorders>
            <w:vAlign w:val="center"/>
          </w:tcPr>
          <w:p w14:paraId="2F805F0F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>(3 234 091)</w:t>
            </w:r>
          </w:p>
        </w:tc>
        <w:tc>
          <w:tcPr>
            <w:tcW w:w="1415" w:type="dxa"/>
            <w:tcBorders>
              <w:top w:val="single" w:sz="12" w:space="0" w:color="808080"/>
              <w:bottom w:val="nil"/>
            </w:tcBorders>
            <w:noWrap/>
            <w:vAlign w:val="bottom"/>
          </w:tcPr>
          <w:p w14:paraId="6ACB7F4A" w14:textId="77777777" w:rsidR="003164B6" w:rsidRPr="003164B6" w:rsidDel="00A22DCE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Arial"/>
                <w:color w:val="000000"/>
                <w:lang w:val="ro-MD"/>
              </w:rPr>
              <w:t>2 733 447</w:t>
            </w:r>
          </w:p>
        </w:tc>
      </w:tr>
      <w:tr w:rsidR="003164B6" w:rsidRPr="003164B6" w14:paraId="36CD25C0" w14:textId="77777777" w:rsidTr="00FD2F13">
        <w:trPr>
          <w:trHeight w:val="57"/>
        </w:trPr>
        <w:tc>
          <w:tcPr>
            <w:tcW w:w="5245" w:type="dxa"/>
            <w:tcBorders>
              <w:top w:val="nil"/>
              <w:bottom w:val="single" w:sz="12" w:space="0" w:color="808080"/>
            </w:tcBorders>
            <w:noWrap/>
            <w:vAlign w:val="bottom"/>
          </w:tcPr>
          <w:p w14:paraId="5AD8D15D" w14:textId="77777777" w:rsidR="003164B6" w:rsidRPr="003164B6" w:rsidRDefault="003164B6" w:rsidP="00FD2F13">
            <w:pPr>
              <w:ind w:left="179" w:right="-120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Din activitatea filialei</w:t>
            </w:r>
          </w:p>
        </w:tc>
        <w:tc>
          <w:tcPr>
            <w:tcW w:w="1277" w:type="dxa"/>
            <w:tcBorders>
              <w:top w:val="nil"/>
              <w:bottom w:val="single" w:sz="12" w:space="0" w:color="808080"/>
            </w:tcBorders>
            <w:vAlign w:val="center"/>
          </w:tcPr>
          <w:p w14:paraId="43D18334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 w:cs="Calibri"/>
                <w:color w:val="000000"/>
                <w:lang w:val="ro-MD"/>
              </w:rPr>
              <w:t xml:space="preserve"> 1 713 </w:t>
            </w:r>
          </w:p>
        </w:tc>
        <w:tc>
          <w:tcPr>
            <w:tcW w:w="1278" w:type="dxa"/>
            <w:tcBorders>
              <w:top w:val="nil"/>
              <w:bottom w:val="single" w:sz="12" w:space="0" w:color="808080"/>
            </w:tcBorders>
            <w:vAlign w:val="bottom"/>
          </w:tcPr>
          <w:p w14:paraId="57A328EC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2 305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2965C711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275" w:type="dxa"/>
            <w:tcBorders>
              <w:top w:val="nil"/>
              <w:bottom w:val="single" w:sz="12" w:space="0" w:color="808080"/>
            </w:tcBorders>
            <w:vAlign w:val="bottom"/>
          </w:tcPr>
          <w:p w14:paraId="4092AF24" w14:textId="77777777" w:rsidR="003164B6" w:rsidRPr="003164B6" w:rsidRDefault="003164B6" w:rsidP="00FD2F13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-</w:t>
            </w:r>
          </w:p>
        </w:tc>
        <w:tc>
          <w:tcPr>
            <w:tcW w:w="1415" w:type="dxa"/>
            <w:tcBorders>
              <w:top w:val="nil"/>
              <w:bottom w:val="single" w:sz="12" w:space="0" w:color="808080"/>
            </w:tcBorders>
            <w:noWrap/>
            <w:vAlign w:val="bottom"/>
          </w:tcPr>
          <w:p w14:paraId="5655DB5B" w14:textId="77777777" w:rsidR="003164B6" w:rsidRPr="003164B6" w:rsidDel="00A22DCE" w:rsidRDefault="003164B6" w:rsidP="00FD2F13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3164B6">
              <w:rPr>
                <w:rFonts w:ascii="PermianSerifTypeface" w:hAnsi="PermianSerifTypeface"/>
                <w:lang w:val="ro-MD"/>
              </w:rPr>
              <w:t>-</w:t>
            </w:r>
          </w:p>
        </w:tc>
      </w:tr>
    </w:tbl>
    <w:p w14:paraId="03554794" w14:textId="242E2397" w:rsidR="00A75602" w:rsidRPr="00FD2F13" w:rsidRDefault="00FD2F13" w:rsidP="00FD2F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ro-MD"/>
        </w:rPr>
      </w:pPr>
      <w:r w:rsidRPr="00FD2F13">
        <w:rPr>
          <w:rFonts w:ascii="Times New Roman" w:eastAsia="Times New Roman" w:hAnsi="Times New Roman" w:cs="Times New Roman"/>
          <w:i/>
          <w:iCs/>
          <w:lang w:val="ro-MD"/>
        </w:rPr>
        <w:t>(Continuare)</w:t>
      </w:r>
    </w:p>
    <w:p w14:paraId="79A7A13A" w14:textId="77777777" w:rsidR="001E2FB9" w:rsidRPr="00F933CE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EE12235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DEA0C12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B42A18D" w14:textId="4B13D7DB" w:rsidR="001E2FB9" w:rsidRDefault="001E2FB9" w:rsidP="008E11B5">
      <w:pPr>
        <w:spacing w:after="0" w:line="240" w:lineRule="auto"/>
        <w:jc w:val="both"/>
        <w:rPr>
          <w:rFonts w:ascii="PermianSerifTypeface" w:hAnsi="PermianSerifTypeface"/>
          <w:b/>
          <w:lang w:val="ro-RO"/>
        </w:rPr>
      </w:pPr>
    </w:p>
    <w:p w14:paraId="534CCAF8" w14:textId="441360D6" w:rsidR="00876757" w:rsidRDefault="00876757" w:rsidP="008E11B5">
      <w:pPr>
        <w:spacing w:after="0" w:line="240" w:lineRule="auto"/>
        <w:jc w:val="both"/>
        <w:rPr>
          <w:rFonts w:ascii="PermianSerifTypeface" w:hAnsi="PermianSerifTypeface"/>
          <w:b/>
          <w:lang w:val="ro-RO"/>
        </w:rPr>
      </w:pPr>
    </w:p>
    <w:p w14:paraId="3676DC4B" w14:textId="08EDE7F7" w:rsidR="00876757" w:rsidRDefault="00876757" w:rsidP="008E11B5">
      <w:pPr>
        <w:spacing w:after="0" w:line="240" w:lineRule="auto"/>
        <w:jc w:val="both"/>
        <w:rPr>
          <w:rFonts w:ascii="PermianSerifTypeface" w:hAnsi="PermianSerifTypeface"/>
          <w:b/>
          <w:lang w:val="ro-RO"/>
        </w:rPr>
      </w:pPr>
    </w:p>
    <w:tbl>
      <w:tblPr>
        <w:tblStyle w:val="TableGridLight"/>
        <w:tblpPr w:leftFromText="180" w:rightFromText="180" w:vertAnchor="text" w:horzAnchor="margin" w:tblpX="-852" w:tblpY="99"/>
        <w:tblW w:w="10632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137"/>
        <w:gridCol w:w="1420"/>
        <w:gridCol w:w="283"/>
        <w:gridCol w:w="1276"/>
        <w:gridCol w:w="1271"/>
      </w:tblGrid>
      <w:tr w:rsidR="00DC7D08" w:rsidRPr="00DC7D08" w14:paraId="1BBBAA77" w14:textId="77777777" w:rsidTr="00DC7D08">
        <w:trPr>
          <w:trHeight w:val="99"/>
        </w:trPr>
        <w:tc>
          <w:tcPr>
            <w:tcW w:w="5245" w:type="dxa"/>
            <w:noWrap/>
          </w:tcPr>
          <w:p w14:paraId="789F8B2D" w14:textId="77777777" w:rsidR="00DC7D08" w:rsidRPr="00DC7D08" w:rsidRDefault="00DC7D08" w:rsidP="00DC7D08">
            <w:pPr>
              <w:ind w:right="-120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/>
                <w:lang w:val="ro-MD"/>
              </w:rPr>
              <w:br w:type="page"/>
            </w:r>
          </w:p>
        </w:tc>
        <w:tc>
          <w:tcPr>
            <w:tcW w:w="2557" w:type="dxa"/>
            <w:gridSpan w:val="2"/>
            <w:tcBorders>
              <w:bottom w:val="single" w:sz="8" w:space="0" w:color="808080"/>
            </w:tcBorders>
            <w:vAlign w:val="center"/>
          </w:tcPr>
          <w:p w14:paraId="13F4D582" w14:textId="77777777" w:rsidR="00DC7D08" w:rsidRPr="00DC7D08" w:rsidRDefault="00DC7D08" w:rsidP="00DC7D08">
            <w:pPr>
              <w:ind w:left="-96" w:hanging="150"/>
              <w:jc w:val="center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CONSOLIDAT</w:t>
            </w:r>
          </w:p>
        </w:tc>
        <w:tc>
          <w:tcPr>
            <w:tcW w:w="283" w:type="dxa"/>
            <w:vAlign w:val="center"/>
          </w:tcPr>
          <w:p w14:paraId="32AF87FC" w14:textId="77777777" w:rsidR="00DC7D08" w:rsidRPr="00DC7D08" w:rsidRDefault="00DC7D08" w:rsidP="00DC7D08">
            <w:pPr>
              <w:ind w:left="-96"/>
              <w:jc w:val="center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1300AB63" w14:textId="77777777" w:rsidR="00DC7D08" w:rsidRPr="00DC7D08" w:rsidRDefault="00DC7D08" w:rsidP="00DC7D08">
            <w:pPr>
              <w:ind w:left="-96"/>
              <w:jc w:val="center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BANCA</w:t>
            </w:r>
            <w:r w:rsidRPr="00DC7D08" w:rsidDel="006D0718">
              <w:rPr>
                <w:rFonts w:ascii="PermianSerifTypeface" w:hAnsi="PermianSerifTypeface"/>
                <w:b/>
                <w:lang w:val="ro-MD"/>
              </w:rPr>
              <w:t xml:space="preserve"> </w:t>
            </w:r>
          </w:p>
        </w:tc>
      </w:tr>
      <w:tr w:rsidR="00DC7D08" w:rsidRPr="00DC7D08" w14:paraId="34CDEB6D" w14:textId="77777777" w:rsidTr="00DC7D08">
        <w:trPr>
          <w:trHeight w:val="99"/>
        </w:trPr>
        <w:tc>
          <w:tcPr>
            <w:tcW w:w="5245" w:type="dxa"/>
            <w:tcBorders>
              <w:bottom w:val="nil"/>
            </w:tcBorders>
            <w:noWrap/>
          </w:tcPr>
          <w:p w14:paraId="0987653C" w14:textId="77777777" w:rsidR="00DC7D08" w:rsidRPr="00DC7D08" w:rsidRDefault="00DC7D08" w:rsidP="00DC7D08">
            <w:pPr>
              <w:ind w:right="-120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137" w:type="dxa"/>
            <w:tcBorders>
              <w:top w:val="single" w:sz="8" w:space="0" w:color="808080"/>
              <w:bottom w:val="single" w:sz="8" w:space="0" w:color="808080"/>
            </w:tcBorders>
          </w:tcPr>
          <w:p w14:paraId="769F4347" w14:textId="77777777" w:rsidR="00DC7D08" w:rsidRPr="00DC7D08" w:rsidRDefault="00DC7D08" w:rsidP="00DC7D08">
            <w:pPr>
              <w:ind w:hanging="15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30 iunie  2023</w:t>
            </w:r>
          </w:p>
        </w:tc>
        <w:tc>
          <w:tcPr>
            <w:tcW w:w="1420" w:type="dxa"/>
            <w:tcBorders>
              <w:top w:val="single" w:sz="8" w:space="0" w:color="808080"/>
              <w:bottom w:val="single" w:sz="8" w:space="0" w:color="808080"/>
            </w:tcBorders>
          </w:tcPr>
          <w:p w14:paraId="56E500EA" w14:textId="77777777" w:rsidR="00DC7D08" w:rsidRPr="00DC7D08" w:rsidRDefault="00DC7D08" w:rsidP="00DC7D08">
            <w:pPr>
              <w:ind w:hanging="15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 xml:space="preserve">30 iunie  </w:t>
            </w:r>
          </w:p>
          <w:p w14:paraId="2A60F03E" w14:textId="77777777" w:rsidR="00DC7D08" w:rsidRPr="00DC7D08" w:rsidRDefault="00DC7D08" w:rsidP="00DC7D08">
            <w:pPr>
              <w:ind w:hanging="150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2022</w:t>
            </w:r>
          </w:p>
        </w:tc>
        <w:tc>
          <w:tcPr>
            <w:tcW w:w="283" w:type="dxa"/>
            <w:tcBorders>
              <w:bottom w:val="nil"/>
            </w:tcBorders>
          </w:tcPr>
          <w:p w14:paraId="63ED4F31" w14:textId="77777777" w:rsidR="00DC7D08" w:rsidRPr="00DC7D08" w:rsidRDefault="00DC7D08" w:rsidP="00DC7D08">
            <w:pPr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nil"/>
            </w:tcBorders>
          </w:tcPr>
          <w:p w14:paraId="2203EE62" w14:textId="77777777" w:rsidR="00DC7D08" w:rsidRPr="00DC7D08" w:rsidRDefault="00DC7D08" w:rsidP="00DC7D08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30 iunie  2023</w:t>
            </w:r>
          </w:p>
        </w:tc>
        <w:tc>
          <w:tcPr>
            <w:tcW w:w="1271" w:type="dxa"/>
            <w:tcBorders>
              <w:top w:val="single" w:sz="8" w:space="0" w:color="808080"/>
              <w:bottom w:val="single" w:sz="8" w:space="0" w:color="808080"/>
            </w:tcBorders>
            <w:noWrap/>
          </w:tcPr>
          <w:p w14:paraId="0BDCE871" w14:textId="77777777" w:rsidR="00DC7D08" w:rsidRPr="00DC7D08" w:rsidRDefault="00DC7D08" w:rsidP="00DC7D08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30 iunie  2022</w:t>
            </w:r>
          </w:p>
        </w:tc>
      </w:tr>
      <w:tr w:rsidR="00DC7D08" w:rsidRPr="00DC7D08" w14:paraId="67B6F0E6" w14:textId="77777777" w:rsidTr="00DC7D08">
        <w:trPr>
          <w:trHeight w:val="99"/>
        </w:trPr>
        <w:tc>
          <w:tcPr>
            <w:tcW w:w="5245" w:type="dxa"/>
            <w:tcBorders>
              <w:top w:val="nil"/>
              <w:bottom w:val="nil"/>
            </w:tcBorders>
            <w:noWrap/>
          </w:tcPr>
          <w:p w14:paraId="5ACD8D29" w14:textId="77777777" w:rsidR="00DC7D08" w:rsidRPr="00DC7D08" w:rsidRDefault="00DC7D08" w:rsidP="00DC7D08">
            <w:pPr>
              <w:ind w:right="-120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137" w:type="dxa"/>
            <w:tcBorders>
              <w:top w:val="single" w:sz="8" w:space="0" w:color="808080"/>
            </w:tcBorders>
            <w:vAlign w:val="center"/>
          </w:tcPr>
          <w:p w14:paraId="06450AAD" w14:textId="77777777" w:rsidR="00DC7D08" w:rsidRPr="00DC7D08" w:rsidRDefault="00DC7D08" w:rsidP="00DC7D08">
            <w:pPr>
              <w:ind w:hanging="150"/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MII LEI</w:t>
            </w:r>
          </w:p>
        </w:tc>
        <w:tc>
          <w:tcPr>
            <w:tcW w:w="1420" w:type="dxa"/>
            <w:tcBorders>
              <w:top w:val="single" w:sz="8" w:space="0" w:color="808080"/>
            </w:tcBorders>
            <w:vAlign w:val="center"/>
          </w:tcPr>
          <w:p w14:paraId="21B73058" w14:textId="77777777" w:rsidR="00DC7D08" w:rsidRPr="00DC7D08" w:rsidRDefault="00DC7D08" w:rsidP="00DC7D08">
            <w:pPr>
              <w:ind w:right="-113" w:hanging="150"/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MII LEI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C65ADE" w14:textId="77777777" w:rsidR="00DC7D08" w:rsidRPr="00DC7D08" w:rsidRDefault="00DC7D08" w:rsidP="00DC7D08">
            <w:pPr>
              <w:ind w:right="-30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nil"/>
            </w:tcBorders>
            <w:vAlign w:val="center"/>
          </w:tcPr>
          <w:p w14:paraId="5398A148" w14:textId="77777777" w:rsidR="00DC7D08" w:rsidRPr="00DC7D08" w:rsidRDefault="00DC7D08" w:rsidP="00DC7D08">
            <w:pPr>
              <w:ind w:right="30"/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MII LEI</w:t>
            </w:r>
          </w:p>
        </w:tc>
        <w:tc>
          <w:tcPr>
            <w:tcW w:w="1271" w:type="dxa"/>
            <w:tcBorders>
              <w:top w:val="single" w:sz="8" w:space="0" w:color="808080"/>
              <w:bottom w:val="nil"/>
            </w:tcBorders>
            <w:noWrap/>
            <w:vAlign w:val="center"/>
          </w:tcPr>
          <w:p w14:paraId="21702E8F" w14:textId="77777777" w:rsidR="00DC7D08" w:rsidRPr="00DC7D08" w:rsidRDefault="00DC7D08" w:rsidP="00DC7D08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MII LEI</w:t>
            </w:r>
          </w:p>
        </w:tc>
      </w:tr>
      <w:tr w:rsidR="00DC7D08" w:rsidRPr="00DC7D08" w14:paraId="2978AE25" w14:textId="77777777" w:rsidTr="00DC7D08">
        <w:trPr>
          <w:trHeight w:val="99"/>
        </w:trPr>
        <w:tc>
          <w:tcPr>
            <w:tcW w:w="5245" w:type="dxa"/>
            <w:tcBorders>
              <w:top w:val="nil"/>
            </w:tcBorders>
            <w:noWrap/>
          </w:tcPr>
          <w:p w14:paraId="7044964C" w14:textId="77777777" w:rsidR="00DC7D08" w:rsidRPr="00DC7D08" w:rsidRDefault="00DC7D08" w:rsidP="00DC7D08">
            <w:pPr>
              <w:ind w:right="-120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Alte venituri globale</w:t>
            </w:r>
          </w:p>
        </w:tc>
        <w:tc>
          <w:tcPr>
            <w:tcW w:w="1137" w:type="dxa"/>
          </w:tcPr>
          <w:p w14:paraId="413E1DBF" w14:textId="77777777" w:rsidR="00DC7D08" w:rsidRPr="00DC7D08" w:rsidRDefault="00DC7D08" w:rsidP="00DC7D08">
            <w:pPr>
              <w:ind w:right="-300" w:hanging="15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420" w:type="dxa"/>
          </w:tcPr>
          <w:p w14:paraId="0707F305" w14:textId="77777777" w:rsidR="00DC7D08" w:rsidRPr="00DC7D08" w:rsidRDefault="00DC7D08" w:rsidP="00DC7D08">
            <w:pPr>
              <w:ind w:right="-300" w:hanging="15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702B6FF" w14:textId="77777777" w:rsidR="00DC7D08" w:rsidRPr="00DC7D08" w:rsidRDefault="00DC7D08" w:rsidP="00DC7D08">
            <w:pPr>
              <w:ind w:right="-30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1E33269C" w14:textId="77777777" w:rsidR="00DC7D08" w:rsidRPr="00DC7D08" w:rsidRDefault="00DC7D08" w:rsidP="00DC7D08">
            <w:pPr>
              <w:ind w:right="-30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1" w:type="dxa"/>
            <w:tcBorders>
              <w:top w:val="nil"/>
            </w:tcBorders>
            <w:noWrap/>
            <w:vAlign w:val="bottom"/>
          </w:tcPr>
          <w:p w14:paraId="2B5CFD93" w14:textId="77777777" w:rsidR="00DC7D08" w:rsidRPr="00DC7D08" w:rsidRDefault="00DC7D08" w:rsidP="00DC7D08">
            <w:pPr>
              <w:jc w:val="right"/>
              <w:rPr>
                <w:rFonts w:ascii="PermianSerifTypeface" w:hAnsi="PermianSerifTypeface"/>
                <w:lang w:val="ro-MD"/>
              </w:rPr>
            </w:pPr>
          </w:p>
        </w:tc>
      </w:tr>
      <w:tr w:rsidR="00DC7D08" w:rsidRPr="00DC7D08" w14:paraId="0F1FA73C" w14:textId="77777777" w:rsidTr="00DC7D08">
        <w:trPr>
          <w:trHeight w:val="99"/>
        </w:trPr>
        <w:tc>
          <w:tcPr>
            <w:tcW w:w="5245" w:type="dxa"/>
            <w:noWrap/>
          </w:tcPr>
          <w:p w14:paraId="15BD8EB2" w14:textId="77777777" w:rsidR="00DC7D08" w:rsidRPr="00DC7D08" w:rsidRDefault="00DC7D08" w:rsidP="00DC7D08">
            <w:pPr>
              <w:spacing w:before="60"/>
              <w:ind w:right="-120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i/>
                <w:lang w:val="ro-MD"/>
              </w:rPr>
              <w:t>Elemente care sunt sau pot fi redistribuite în profit sau pierdere</w:t>
            </w:r>
          </w:p>
        </w:tc>
        <w:tc>
          <w:tcPr>
            <w:tcW w:w="1137" w:type="dxa"/>
          </w:tcPr>
          <w:p w14:paraId="47DA22C6" w14:textId="77777777" w:rsidR="00DC7D08" w:rsidRPr="00DC7D08" w:rsidRDefault="00DC7D08" w:rsidP="00DC7D08">
            <w:pPr>
              <w:spacing w:before="60"/>
              <w:ind w:hanging="15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420" w:type="dxa"/>
          </w:tcPr>
          <w:p w14:paraId="1674E1F2" w14:textId="77777777" w:rsidR="00DC7D08" w:rsidRPr="00DC7D08" w:rsidRDefault="00DC7D08" w:rsidP="00DC7D08">
            <w:pPr>
              <w:spacing w:before="60"/>
              <w:ind w:hanging="15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283" w:type="dxa"/>
          </w:tcPr>
          <w:p w14:paraId="1D0CB67E" w14:textId="77777777" w:rsidR="00DC7D08" w:rsidRPr="00DC7D08" w:rsidDel="00204EC3" w:rsidRDefault="00DC7D08" w:rsidP="00DC7D08">
            <w:pPr>
              <w:spacing w:before="6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vAlign w:val="center"/>
          </w:tcPr>
          <w:p w14:paraId="0BC1AE62" w14:textId="77777777" w:rsidR="00DC7D08" w:rsidRPr="00DC7D08" w:rsidRDefault="00DC7D08" w:rsidP="00DC7D08">
            <w:pPr>
              <w:spacing w:before="6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1" w:type="dxa"/>
            <w:noWrap/>
            <w:vAlign w:val="center"/>
          </w:tcPr>
          <w:p w14:paraId="204B9855" w14:textId="77777777" w:rsidR="00DC7D08" w:rsidRPr="00DC7D08" w:rsidRDefault="00DC7D08" w:rsidP="00DC7D0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</w:tr>
      <w:tr w:rsidR="00DC7D08" w:rsidRPr="00DC7D08" w14:paraId="3AB624F0" w14:textId="77777777" w:rsidTr="00DC7D08">
        <w:trPr>
          <w:trHeight w:val="99"/>
        </w:trPr>
        <w:tc>
          <w:tcPr>
            <w:tcW w:w="5245" w:type="dxa"/>
            <w:noWrap/>
            <w:vAlign w:val="bottom"/>
          </w:tcPr>
          <w:p w14:paraId="4C5F5EAB" w14:textId="77777777" w:rsidR="00DC7D08" w:rsidRPr="00DC7D08" w:rsidRDefault="00DC7D08" w:rsidP="00DC7D08">
            <w:pPr>
              <w:spacing w:before="60"/>
              <w:ind w:right="-120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lang w:val="ro-MD"/>
              </w:rPr>
              <w:t>Diferențe din reevaluarea valorilor mobiliare în valută străină evaluate la valoarea justă prin alte elemente ale rezultatului global</w:t>
            </w:r>
          </w:p>
        </w:tc>
        <w:tc>
          <w:tcPr>
            <w:tcW w:w="1137" w:type="dxa"/>
            <w:vAlign w:val="center"/>
          </w:tcPr>
          <w:p w14:paraId="32DAEA56" w14:textId="77777777" w:rsidR="00DC7D08" w:rsidRPr="00DC7D08" w:rsidRDefault="00DC7D08" w:rsidP="00DC7D08">
            <w:pPr>
              <w:spacing w:before="60"/>
              <w:ind w:hanging="150"/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>(245 664)</w:t>
            </w:r>
          </w:p>
        </w:tc>
        <w:tc>
          <w:tcPr>
            <w:tcW w:w="1420" w:type="dxa"/>
            <w:vAlign w:val="center"/>
          </w:tcPr>
          <w:p w14:paraId="135CBF76" w14:textId="77777777" w:rsidR="00DC7D08" w:rsidRPr="00DC7D08" w:rsidRDefault="00DC7D08" w:rsidP="00DC7D08">
            <w:pPr>
              <w:spacing w:before="60"/>
              <w:ind w:hanging="150"/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lang w:val="ro-MD"/>
              </w:rPr>
              <w:t>(185 597)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6829D0A8" w14:textId="77777777" w:rsidR="00DC7D08" w:rsidRPr="00DC7D08" w:rsidRDefault="00DC7D08" w:rsidP="00DC7D08">
            <w:pPr>
              <w:spacing w:before="6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vAlign w:val="center"/>
          </w:tcPr>
          <w:p w14:paraId="27369F1D" w14:textId="77777777" w:rsidR="00DC7D08" w:rsidRPr="00DC7D08" w:rsidRDefault="00DC7D08" w:rsidP="00DC7D08">
            <w:pPr>
              <w:spacing w:before="60"/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>(245 664)</w:t>
            </w:r>
          </w:p>
        </w:tc>
        <w:tc>
          <w:tcPr>
            <w:tcW w:w="1271" w:type="dxa"/>
            <w:noWrap/>
            <w:vAlign w:val="center"/>
          </w:tcPr>
          <w:p w14:paraId="7582EC74" w14:textId="77777777" w:rsidR="00DC7D08" w:rsidRPr="00DC7D08" w:rsidRDefault="00DC7D08" w:rsidP="00DC7D08">
            <w:pPr>
              <w:spacing w:before="60"/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lang w:val="ro-MD"/>
              </w:rPr>
              <w:t>(185 597)</w:t>
            </w:r>
          </w:p>
        </w:tc>
      </w:tr>
      <w:tr w:rsidR="00DC7D08" w:rsidRPr="00DC7D08" w14:paraId="7B29EB1D" w14:textId="77777777" w:rsidTr="00DC7D08">
        <w:trPr>
          <w:trHeight w:val="99"/>
        </w:trPr>
        <w:tc>
          <w:tcPr>
            <w:tcW w:w="5245" w:type="dxa"/>
            <w:noWrap/>
            <w:vAlign w:val="bottom"/>
          </w:tcPr>
          <w:p w14:paraId="78B3DC55" w14:textId="77777777" w:rsidR="00DC7D08" w:rsidRPr="00DC7D08" w:rsidRDefault="00DC7D08" w:rsidP="00DC7D08">
            <w:pPr>
              <w:spacing w:before="60"/>
              <w:rPr>
                <w:rFonts w:ascii="PermianSerifTypeface" w:hAnsi="PermianSerifTypeface"/>
                <w:color w:val="FF0000"/>
                <w:lang w:val="ro-MD"/>
              </w:rPr>
            </w:pPr>
            <w:r w:rsidRPr="00DC7D08">
              <w:rPr>
                <w:rFonts w:ascii="PermianSerifTypeface" w:hAnsi="PermianSerifTypeface"/>
                <w:color w:val="000000"/>
                <w:lang w:val="ro-MD"/>
              </w:rPr>
              <w:t>Diferențe de curs din reevaluarea valorilor mobiliare în valută străină evaluate la valoarea justă prin alte elemente ale rezultatului global</w:t>
            </w:r>
          </w:p>
        </w:tc>
        <w:tc>
          <w:tcPr>
            <w:tcW w:w="1137" w:type="dxa"/>
            <w:vAlign w:val="center"/>
          </w:tcPr>
          <w:p w14:paraId="767A8F33" w14:textId="77777777" w:rsidR="00DC7D08" w:rsidRPr="00DC7D08" w:rsidRDefault="00DC7D08" w:rsidP="00DC7D08">
            <w:pPr>
              <w:spacing w:before="60"/>
              <w:ind w:hanging="15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 xml:space="preserve">1 148 </w:t>
            </w:r>
          </w:p>
        </w:tc>
        <w:tc>
          <w:tcPr>
            <w:tcW w:w="1420" w:type="dxa"/>
            <w:vAlign w:val="center"/>
          </w:tcPr>
          <w:p w14:paraId="56D494F5" w14:textId="77777777" w:rsidR="00DC7D08" w:rsidRPr="00DC7D08" w:rsidRDefault="00DC7D08" w:rsidP="00DC7D08">
            <w:pPr>
              <w:spacing w:before="60"/>
              <w:ind w:hanging="15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color w:val="000000"/>
                <w:lang w:val="ro-MD"/>
              </w:rPr>
              <w:t>(7 089)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3463578B" w14:textId="77777777" w:rsidR="00DC7D08" w:rsidRPr="00DC7D08" w:rsidRDefault="00DC7D08" w:rsidP="00DC7D0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2222F7C" w14:textId="77777777" w:rsidR="00DC7D08" w:rsidRPr="00DC7D08" w:rsidRDefault="00DC7D08" w:rsidP="00DC7D0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 xml:space="preserve">1 148 </w:t>
            </w:r>
          </w:p>
        </w:tc>
        <w:tc>
          <w:tcPr>
            <w:tcW w:w="1271" w:type="dxa"/>
            <w:tcBorders>
              <w:bottom w:val="nil"/>
            </w:tcBorders>
            <w:noWrap/>
            <w:vAlign w:val="center"/>
          </w:tcPr>
          <w:p w14:paraId="54848688" w14:textId="77777777" w:rsidR="00DC7D08" w:rsidRPr="00DC7D08" w:rsidRDefault="00DC7D08" w:rsidP="00DC7D08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color w:val="000000"/>
                <w:lang w:val="ro-MD"/>
              </w:rPr>
              <w:t>(7 089)</w:t>
            </w:r>
          </w:p>
        </w:tc>
      </w:tr>
      <w:tr w:rsidR="00DC7D08" w:rsidRPr="00DC7D08" w14:paraId="07361DC9" w14:textId="77777777" w:rsidTr="00DC7D08">
        <w:trPr>
          <w:trHeight w:val="99"/>
        </w:trPr>
        <w:tc>
          <w:tcPr>
            <w:tcW w:w="5245" w:type="dxa"/>
            <w:tcBorders>
              <w:bottom w:val="nil"/>
            </w:tcBorders>
            <w:noWrap/>
            <w:vAlign w:val="bottom"/>
          </w:tcPr>
          <w:p w14:paraId="122DC454" w14:textId="77777777" w:rsidR="00DC7D08" w:rsidRPr="00DC7D08" w:rsidRDefault="00DC7D08" w:rsidP="00DC7D08">
            <w:pPr>
              <w:spacing w:before="60"/>
              <w:rPr>
                <w:rFonts w:ascii="PermianSerifTypeface" w:hAnsi="PermianSerifTypeface"/>
                <w:color w:val="000000"/>
                <w:lang w:val="ro-MD"/>
              </w:rPr>
            </w:pPr>
            <w:r w:rsidRPr="00DC7D08">
              <w:rPr>
                <w:rFonts w:ascii="PermianSerifTypeface" w:hAnsi="PermianSerifTypeface"/>
                <w:color w:val="000000"/>
                <w:lang w:val="ro-MD"/>
              </w:rPr>
              <w:t>Diferențe din deprecierea valorilor mobiliare în valută străină evaluate la valoarea justă prin alte elemente ale rezultatului global</w:t>
            </w: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14:paraId="019BB6C6" w14:textId="77777777" w:rsidR="00DC7D08" w:rsidRPr="00DC7D08" w:rsidRDefault="00DC7D08" w:rsidP="00DC7D08">
            <w:pPr>
              <w:spacing w:before="60"/>
              <w:ind w:hanging="15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 xml:space="preserve">1 775 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4DBF863F" w14:textId="77777777" w:rsidR="00DC7D08" w:rsidRPr="00DC7D08" w:rsidRDefault="00DC7D08" w:rsidP="00DC7D08">
            <w:pPr>
              <w:spacing w:before="60"/>
              <w:ind w:hanging="15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color w:val="000000"/>
                <w:lang w:val="ro-MD"/>
              </w:rPr>
              <w:t>288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478E0CB1" w14:textId="77777777" w:rsidR="00DC7D08" w:rsidRPr="00DC7D08" w:rsidRDefault="00DC7D08" w:rsidP="00DC7D0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F89BFD0" w14:textId="77777777" w:rsidR="00DC7D08" w:rsidRPr="00DC7D08" w:rsidRDefault="00DC7D08" w:rsidP="00DC7D0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 xml:space="preserve">1 775 </w:t>
            </w:r>
          </w:p>
        </w:tc>
        <w:tc>
          <w:tcPr>
            <w:tcW w:w="1271" w:type="dxa"/>
            <w:tcBorders>
              <w:bottom w:val="nil"/>
            </w:tcBorders>
            <w:noWrap/>
            <w:vAlign w:val="center"/>
          </w:tcPr>
          <w:p w14:paraId="52905C6A" w14:textId="77777777" w:rsidR="00DC7D08" w:rsidRPr="00DC7D08" w:rsidRDefault="00DC7D08" w:rsidP="00DC7D08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color w:val="000000"/>
                <w:lang w:val="ro-MD"/>
              </w:rPr>
              <w:t>288</w:t>
            </w:r>
          </w:p>
        </w:tc>
      </w:tr>
      <w:tr w:rsidR="00DC7D08" w:rsidRPr="00DC7D08" w14:paraId="0BEBAAFB" w14:textId="77777777" w:rsidTr="00DC7D08">
        <w:trPr>
          <w:trHeight w:val="99"/>
        </w:trPr>
        <w:tc>
          <w:tcPr>
            <w:tcW w:w="5245" w:type="dxa"/>
            <w:tcBorders>
              <w:bottom w:val="nil"/>
            </w:tcBorders>
            <w:noWrap/>
            <w:vAlign w:val="bottom"/>
          </w:tcPr>
          <w:p w14:paraId="4221623D" w14:textId="77777777" w:rsidR="00DC7D08" w:rsidRPr="00DC7D08" w:rsidRDefault="00DC7D08" w:rsidP="00DC7D08">
            <w:pPr>
              <w:spacing w:before="60"/>
              <w:rPr>
                <w:rFonts w:ascii="PermianSerifTypeface" w:hAnsi="PermianSerifTypeface"/>
                <w:color w:val="000000"/>
                <w:lang w:val="ro-MD"/>
              </w:rPr>
            </w:pPr>
          </w:p>
        </w:tc>
        <w:tc>
          <w:tcPr>
            <w:tcW w:w="1137" w:type="dxa"/>
            <w:tcBorders>
              <w:bottom w:val="single" w:sz="12" w:space="0" w:color="808080"/>
            </w:tcBorders>
            <w:vAlign w:val="bottom"/>
          </w:tcPr>
          <w:p w14:paraId="661460BF" w14:textId="77777777" w:rsidR="00DC7D08" w:rsidRPr="00DC7D08" w:rsidRDefault="00DC7D08" w:rsidP="00DC7D08">
            <w:pPr>
              <w:spacing w:before="60"/>
              <w:ind w:hanging="15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  <w:tc>
          <w:tcPr>
            <w:tcW w:w="1420" w:type="dxa"/>
            <w:tcBorders>
              <w:bottom w:val="single" w:sz="12" w:space="0" w:color="808080"/>
            </w:tcBorders>
            <w:vAlign w:val="bottom"/>
          </w:tcPr>
          <w:p w14:paraId="36D06F55" w14:textId="77777777" w:rsidR="00DC7D08" w:rsidRPr="00DC7D08" w:rsidRDefault="00DC7D08" w:rsidP="00DC7D08">
            <w:pPr>
              <w:spacing w:before="60"/>
              <w:ind w:hanging="15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754BD197" w14:textId="77777777" w:rsidR="00DC7D08" w:rsidRPr="00DC7D08" w:rsidRDefault="00DC7D08" w:rsidP="00DC7D0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bottom w:val="single" w:sz="12" w:space="0" w:color="808080"/>
            </w:tcBorders>
            <w:vAlign w:val="bottom"/>
          </w:tcPr>
          <w:p w14:paraId="78B47328" w14:textId="77777777" w:rsidR="00DC7D08" w:rsidRPr="00DC7D08" w:rsidRDefault="00DC7D08" w:rsidP="00DC7D0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  <w:tc>
          <w:tcPr>
            <w:tcW w:w="1271" w:type="dxa"/>
            <w:tcBorders>
              <w:bottom w:val="single" w:sz="12" w:space="0" w:color="808080"/>
            </w:tcBorders>
            <w:noWrap/>
            <w:vAlign w:val="bottom"/>
          </w:tcPr>
          <w:p w14:paraId="3DB2B58D" w14:textId="77777777" w:rsidR="00DC7D08" w:rsidRPr="00DC7D08" w:rsidRDefault="00DC7D08" w:rsidP="00DC7D08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</w:tr>
      <w:tr w:rsidR="00DC7D08" w:rsidRPr="00DC7D08" w14:paraId="3B33237D" w14:textId="77777777" w:rsidTr="00DC7D08">
        <w:trPr>
          <w:trHeight w:val="99"/>
        </w:trPr>
        <w:tc>
          <w:tcPr>
            <w:tcW w:w="5245" w:type="dxa"/>
            <w:noWrap/>
            <w:vAlign w:val="bottom"/>
          </w:tcPr>
          <w:p w14:paraId="6B0B20F8" w14:textId="77777777" w:rsidR="00DC7D08" w:rsidRPr="00DC7D08" w:rsidRDefault="00DC7D08" w:rsidP="00DC7D08">
            <w:pPr>
              <w:ind w:right="-1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TOTAL REZULTAT GLOBAL AL PERIOADEI</w:t>
            </w:r>
          </w:p>
        </w:tc>
        <w:tc>
          <w:tcPr>
            <w:tcW w:w="1137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0DECF9C3" w14:textId="77777777" w:rsidR="00DC7D08" w:rsidRPr="00DC7D08" w:rsidRDefault="00DC7D08" w:rsidP="00DC7D08">
            <w:pPr>
              <w:ind w:right="-1" w:hanging="150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(3 475 119)</w:t>
            </w:r>
          </w:p>
        </w:tc>
        <w:tc>
          <w:tcPr>
            <w:tcW w:w="1420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57365780" w14:textId="77777777" w:rsidR="00DC7D08" w:rsidRPr="00DC7D08" w:rsidRDefault="00DC7D08" w:rsidP="00DC7D08">
            <w:pPr>
              <w:ind w:right="-1" w:hanging="150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b/>
                <w:color w:val="000000"/>
                <w:lang w:val="ro-MD"/>
              </w:rPr>
              <w:t>2 543 354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5AC7A30A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37C692CC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(3 476 832)</w:t>
            </w:r>
          </w:p>
        </w:tc>
        <w:tc>
          <w:tcPr>
            <w:tcW w:w="1271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bottom"/>
          </w:tcPr>
          <w:p w14:paraId="57FA5F9E" w14:textId="77777777" w:rsidR="00DC7D08" w:rsidRPr="00DC7D08" w:rsidRDefault="00DC7D08" w:rsidP="00DC7D08">
            <w:pPr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 w:cs="Arial"/>
                <w:b/>
                <w:color w:val="000000"/>
                <w:lang w:val="ro-MD"/>
              </w:rPr>
              <w:t>2 541 049</w:t>
            </w:r>
          </w:p>
        </w:tc>
      </w:tr>
      <w:tr w:rsidR="00DC7D08" w:rsidRPr="00DC7D08" w14:paraId="03590276" w14:textId="77777777" w:rsidTr="00DC7D08">
        <w:trPr>
          <w:trHeight w:val="99"/>
        </w:trPr>
        <w:tc>
          <w:tcPr>
            <w:tcW w:w="5245" w:type="dxa"/>
            <w:noWrap/>
            <w:vAlign w:val="bottom"/>
          </w:tcPr>
          <w:p w14:paraId="33E54C40" w14:textId="77777777" w:rsidR="00DC7D08" w:rsidRPr="00DC7D08" w:rsidRDefault="00DC7D08" w:rsidP="00DC7D08">
            <w:pPr>
              <w:ind w:left="179" w:right="-1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/>
                <w:lang w:val="ro-MD"/>
              </w:rPr>
              <w:t>Atribuibil Băncii</w:t>
            </w:r>
          </w:p>
        </w:tc>
        <w:tc>
          <w:tcPr>
            <w:tcW w:w="1137" w:type="dxa"/>
            <w:tcBorders>
              <w:top w:val="single" w:sz="12" w:space="0" w:color="808080"/>
            </w:tcBorders>
            <w:vAlign w:val="bottom"/>
          </w:tcPr>
          <w:p w14:paraId="01E8AB21" w14:textId="77777777" w:rsidR="00DC7D08" w:rsidRPr="00DC7D08" w:rsidRDefault="00DC7D08" w:rsidP="00DC7D08">
            <w:pPr>
              <w:ind w:right="-1" w:hanging="15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>(3 475 148)</w:t>
            </w:r>
          </w:p>
        </w:tc>
        <w:tc>
          <w:tcPr>
            <w:tcW w:w="1420" w:type="dxa"/>
            <w:tcBorders>
              <w:top w:val="single" w:sz="12" w:space="0" w:color="808080"/>
            </w:tcBorders>
            <w:vAlign w:val="bottom"/>
          </w:tcPr>
          <w:p w14:paraId="55F9B8ED" w14:textId="77777777" w:rsidR="00DC7D08" w:rsidRPr="00DC7D08" w:rsidRDefault="00DC7D08" w:rsidP="00DC7D08">
            <w:pPr>
              <w:ind w:right="-1" w:hanging="15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color w:val="000000"/>
                <w:lang w:val="ro-MD"/>
              </w:rPr>
              <w:t>2 543 316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68382ED2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vAlign w:val="bottom"/>
          </w:tcPr>
          <w:p w14:paraId="4E690D26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>(3 476 832)</w:t>
            </w:r>
          </w:p>
        </w:tc>
        <w:tc>
          <w:tcPr>
            <w:tcW w:w="1271" w:type="dxa"/>
            <w:tcBorders>
              <w:top w:val="single" w:sz="12" w:space="0" w:color="808080"/>
              <w:bottom w:val="nil"/>
            </w:tcBorders>
            <w:noWrap/>
            <w:vAlign w:val="bottom"/>
          </w:tcPr>
          <w:p w14:paraId="2F2A42FF" w14:textId="77777777" w:rsidR="00DC7D08" w:rsidRPr="00DC7D08" w:rsidRDefault="00DC7D08" w:rsidP="00DC7D08">
            <w:pPr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color w:val="000000"/>
                <w:lang w:val="ro-MD"/>
              </w:rPr>
              <w:t>2 541 049</w:t>
            </w:r>
          </w:p>
        </w:tc>
      </w:tr>
      <w:tr w:rsidR="00DC7D08" w:rsidRPr="00DC7D08" w14:paraId="65773EC8" w14:textId="77777777" w:rsidTr="00DC7D08">
        <w:trPr>
          <w:trHeight w:val="99"/>
        </w:trPr>
        <w:tc>
          <w:tcPr>
            <w:tcW w:w="5245" w:type="dxa"/>
            <w:tcBorders>
              <w:bottom w:val="single" w:sz="12" w:space="0" w:color="808080"/>
            </w:tcBorders>
            <w:noWrap/>
            <w:vAlign w:val="bottom"/>
          </w:tcPr>
          <w:p w14:paraId="08C029D5" w14:textId="77777777" w:rsidR="00DC7D08" w:rsidRPr="00DC7D08" w:rsidRDefault="00DC7D08" w:rsidP="00DC7D08">
            <w:pPr>
              <w:ind w:left="179" w:right="-1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/>
                <w:lang w:val="ro-MD"/>
              </w:rPr>
              <w:t>Atribuibil intereselor care nu controlează</w:t>
            </w:r>
          </w:p>
        </w:tc>
        <w:tc>
          <w:tcPr>
            <w:tcW w:w="1137" w:type="dxa"/>
            <w:tcBorders>
              <w:bottom w:val="single" w:sz="12" w:space="0" w:color="808080"/>
            </w:tcBorders>
            <w:vAlign w:val="bottom"/>
          </w:tcPr>
          <w:p w14:paraId="70C23A49" w14:textId="77777777" w:rsidR="00DC7D08" w:rsidRPr="00DC7D08" w:rsidRDefault="00DC7D08" w:rsidP="00DC7D08">
            <w:pPr>
              <w:ind w:right="-1" w:hanging="15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 xml:space="preserve"> 29 </w:t>
            </w:r>
          </w:p>
        </w:tc>
        <w:tc>
          <w:tcPr>
            <w:tcW w:w="1420" w:type="dxa"/>
            <w:tcBorders>
              <w:bottom w:val="single" w:sz="12" w:space="0" w:color="808080"/>
            </w:tcBorders>
            <w:vAlign w:val="bottom"/>
          </w:tcPr>
          <w:p w14:paraId="6642EDD1" w14:textId="77777777" w:rsidR="00DC7D08" w:rsidRPr="00DC7D08" w:rsidRDefault="00DC7D08" w:rsidP="00DC7D08">
            <w:pPr>
              <w:ind w:right="-1" w:hanging="15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color w:val="000000"/>
                <w:lang w:val="ro-MD"/>
              </w:rPr>
              <w:t>38</w:t>
            </w:r>
          </w:p>
        </w:tc>
        <w:tc>
          <w:tcPr>
            <w:tcW w:w="283" w:type="dxa"/>
            <w:tcBorders>
              <w:bottom w:val="single" w:sz="12" w:space="0" w:color="808080"/>
            </w:tcBorders>
            <w:vAlign w:val="bottom"/>
          </w:tcPr>
          <w:p w14:paraId="30AA48F6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vAlign w:val="bottom"/>
          </w:tcPr>
          <w:p w14:paraId="0FBDDDA3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b/>
                <w:color w:val="000000"/>
                <w:lang w:val="ro-MD"/>
              </w:rPr>
              <w:t>-</w:t>
            </w:r>
          </w:p>
        </w:tc>
        <w:tc>
          <w:tcPr>
            <w:tcW w:w="1271" w:type="dxa"/>
            <w:tcBorders>
              <w:top w:val="nil"/>
              <w:bottom w:val="single" w:sz="12" w:space="0" w:color="808080"/>
            </w:tcBorders>
            <w:noWrap/>
            <w:vAlign w:val="bottom"/>
          </w:tcPr>
          <w:p w14:paraId="01EC68A5" w14:textId="77777777" w:rsidR="00DC7D08" w:rsidRPr="00DC7D08" w:rsidRDefault="00DC7D08" w:rsidP="00DC7D08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b/>
                <w:color w:val="000000"/>
                <w:lang w:val="ro-MD"/>
              </w:rPr>
              <w:t>-</w:t>
            </w:r>
          </w:p>
        </w:tc>
      </w:tr>
      <w:tr w:rsidR="00DC7D08" w:rsidRPr="00DC7D08" w14:paraId="598748DD" w14:textId="77777777" w:rsidTr="00DC7D08">
        <w:trPr>
          <w:trHeight w:val="99"/>
        </w:trPr>
        <w:tc>
          <w:tcPr>
            <w:tcW w:w="5245" w:type="dxa"/>
            <w:tcBorders>
              <w:top w:val="single" w:sz="12" w:space="0" w:color="808080"/>
              <w:bottom w:val="nil"/>
            </w:tcBorders>
            <w:noWrap/>
            <w:vAlign w:val="bottom"/>
          </w:tcPr>
          <w:p w14:paraId="2AB06B62" w14:textId="77777777" w:rsidR="00DC7D08" w:rsidRPr="00DC7D08" w:rsidRDefault="00DC7D08" w:rsidP="00DC7D08">
            <w:pPr>
              <w:ind w:right="-1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137" w:type="dxa"/>
            <w:tcBorders>
              <w:top w:val="single" w:sz="12" w:space="0" w:color="808080"/>
              <w:bottom w:val="nil"/>
            </w:tcBorders>
            <w:vAlign w:val="bottom"/>
          </w:tcPr>
          <w:p w14:paraId="1E238056" w14:textId="77777777" w:rsidR="00DC7D08" w:rsidRPr="00DC7D08" w:rsidRDefault="00DC7D08" w:rsidP="00DC7D08">
            <w:pPr>
              <w:ind w:right="-1" w:hanging="150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420" w:type="dxa"/>
            <w:tcBorders>
              <w:top w:val="single" w:sz="12" w:space="0" w:color="808080"/>
              <w:bottom w:val="nil"/>
            </w:tcBorders>
            <w:vAlign w:val="bottom"/>
          </w:tcPr>
          <w:p w14:paraId="52FF1D9C" w14:textId="77777777" w:rsidR="00DC7D08" w:rsidRPr="00DC7D08" w:rsidRDefault="00DC7D08" w:rsidP="00DC7D08">
            <w:pPr>
              <w:ind w:right="-1" w:hanging="15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  <w:tc>
          <w:tcPr>
            <w:tcW w:w="283" w:type="dxa"/>
            <w:tcBorders>
              <w:top w:val="single" w:sz="12" w:space="0" w:color="808080"/>
              <w:bottom w:val="nil"/>
            </w:tcBorders>
            <w:vAlign w:val="bottom"/>
          </w:tcPr>
          <w:p w14:paraId="201FD69F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vAlign w:val="bottom"/>
          </w:tcPr>
          <w:p w14:paraId="0079494A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1" w:type="dxa"/>
            <w:tcBorders>
              <w:top w:val="single" w:sz="12" w:space="0" w:color="808080"/>
              <w:bottom w:val="nil"/>
            </w:tcBorders>
            <w:noWrap/>
            <w:vAlign w:val="bottom"/>
          </w:tcPr>
          <w:p w14:paraId="47FD3FD9" w14:textId="77777777" w:rsidR="00DC7D08" w:rsidRPr="00DC7D08" w:rsidRDefault="00DC7D08" w:rsidP="00DC7D08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</w:tr>
      <w:tr w:rsidR="00DC7D08" w:rsidRPr="00DC7D08" w14:paraId="038A772B" w14:textId="77777777" w:rsidTr="00DC7D08">
        <w:trPr>
          <w:trHeight w:val="99"/>
        </w:trPr>
        <w:tc>
          <w:tcPr>
            <w:tcW w:w="5245" w:type="dxa"/>
            <w:tcBorders>
              <w:top w:val="nil"/>
              <w:bottom w:val="nil"/>
            </w:tcBorders>
            <w:noWrap/>
            <w:vAlign w:val="bottom"/>
          </w:tcPr>
          <w:p w14:paraId="36033435" w14:textId="77777777" w:rsidR="00DC7D08" w:rsidRPr="00DC7D08" w:rsidRDefault="00DC7D08" w:rsidP="00DC7D08">
            <w:pPr>
              <w:ind w:right="-1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 xml:space="preserve">DETERMINAREA </w:t>
            </w:r>
            <w:r w:rsidRPr="00DC7D08">
              <w:rPr>
                <w:rFonts w:ascii="PermianSerifTypeface" w:hAnsi="PermianSerifTypeface"/>
                <w:b/>
                <w:bCs/>
                <w:lang w:val="ro-MD"/>
              </w:rPr>
              <w:t>PIERDERII TOTALE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bottom"/>
          </w:tcPr>
          <w:p w14:paraId="169740B3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14:paraId="4399D291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7F2FDFB6" w14:textId="77777777" w:rsidR="00DC7D08" w:rsidRPr="00DC7D08" w:rsidDel="00204EC3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6AA63D8E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noWrap/>
            <w:vAlign w:val="bottom"/>
          </w:tcPr>
          <w:p w14:paraId="069454EB" w14:textId="77777777" w:rsidR="00DC7D08" w:rsidRPr="00DC7D08" w:rsidRDefault="00DC7D08" w:rsidP="00DC7D08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</w:tr>
      <w:tr w:rsidR="00DC7D08" w:rsidRPr="00DC7D08" w14:paraId="565A3674" w14:textId="77777777" w:rsidTr="00DC7D08">
        <w:trPr>
          <w:trHeight w:val="99"/>
        </w:trPr>
        <w:tc>
          <w:tcPr>
            <w:tcW w:w="5245" w:type="dxa"/>
            <w:tcBorders>
              <w:top w:val="nil"/>
              <w:bottom w:val="nil"/>
            </w:tcBorders>
            <w:noWrap/>
            <w:vAlign w:val="bottom"/>
          </w:tcPr>
          <w:p w14:paraId="720A5E25" w14:textId="77777777" w:rsidR="00DC7D08" w:rsidRPr="00DC7D08" w:rsidRDefault="00DC7D08" w:rsidP="00DC7D08">
            <w:pPr>
              <w:ind w:right="-1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  <w:vAlign w:val="bottom"/>
          </w:tcPr>
          <w:p w14:paraId="056CB459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14:paraId="364F7ED1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22C0F284" w14:textId="77777777" w:rsidR="00DC7D08" w:rsidRPr="00DC7D08" w:rsidDel="00204EC3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5F247C95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noWrap/>
            <w:vAlign w:val="bottom"/>
          </w:tcPr>
          <w:p w14:paraId="15CC36AD" w14:textId="77777777" w:rsidR="00DC7D08" w:rsidRPr="00DC7D08" w:rsidRDefault="00DC7D08" w:rsidP="00DC7D08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</w:tr>
      <w:tr w:rsidR="00DC7D08" w:rsidRPr="00DC7D08" w14:paraId="1001C84D" w14:textId="77777777" w:rsidTr="00DC7D08">
        <w:trPr>
          <w:trHeight w:val="99"/>
        </w:trPr>
        <w:tc>
          <w:tcPr>
            <w:tcW w:w="5245" w:type="dxa"/>
            <w:tcBorders>
              <w:top w:val="nil"/>
              <w:bottom w:val="nil"/>
            </w:tcBorders>
            <w:noWrap/>
            <w:vAlign w:val="bottom"/>
          </w:tcPr>
          <w:p w14:paraId="5DE7F567" w14:textId="77777777" w:rsidR="00DC7D08" w:rsidRPr="00DC7D08" w:rsidRDefault="00DC7D08" w:rsidP="00DC7D08">
            <w:pPr>
              <w:ind w:right="-1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(PIERDERE)/PROFIT NET(Ă) din activitatea Băncii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bottom"/>
          </w:tcPr>
          <w:p w14:paraId="6EBD65EE" w14:textId="77777777" w:rsidR="00DC7D08" w:rsidRPr="00DC7D08" w:rsidRDefault="00DC7D08" w:rsidP="00DC7D08">
            <w:pPr>
              <w:ind w:right="-1" w:hanging="11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(3 234 091)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14:paraId="72FC3FB6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b/>
                <w:color w:val="000000"/>
                <w:lang w:val="ro-MD"/>
              </w:rPr>
              <w:t>2 733 447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52252AD1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76E87DF2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bCs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(3 234 091)</w:t>
            </w:r>
          </w:p>
        </w:tc>
        <w:tc>
          <w:tcPr>
            <w:tcW w:w="1271" w:type="dxa"/>
            <w:tcBorders>
              <w:top w:val="nil"/>
              <w:bottom w:val="nil"/>
            </w:tcBorders>
            <w:noWrap/>
            <w:vAlign w:val="bottom"/>
          </w:tcPr>
          <w:p w14:paraId="5034ADF1" w14:textId="77777777" w:rsidR="00DC7D08" w:rsidRPr="00DC7D08" w:rsidRDefault="00DC7D08" w:rsidP="00DC7D08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b/>
                <w:color w:val="000000"/>
                <w:lang w:val="ro-MD"/>
              </w:rPr>
              <w:t>2 733 447</w:t>
            </w:r>
          </w:p>
        </w:tc>
      </w:tr>
      <w:tr w:rsidR="00DC7D08" w:rsidRPr="00DC7D08" w14:paraId="4E964C9D" w14:textId="77777777" w:rsidTr="00DC7D08">
        <w:trPr>
          <w:trHeight w:val="99"/>
        </w:trPr>
        <w:tc>
          <w:tcPr>
            <w:tcW w:w="5245" w:type="dxa"/>
            <w:tcBorders>
              <w:top w:val="nil"/>
              <w:bottom w:val="nil"/>
            </w:tcBorders>
            <w:noWrap/>
            <w:vAlign w:val="bottom"/>
          </w:tcPr>
          <w:p w14:paraId="2F6DEBF8" w14:textId="77777777" w:rsidR="00DC7D08" w:rsidRPr="00DC7D08" w:rsidRDefault="00DC7D08" w:rsidP="00DC7D08">
            <w:pPr>
              <w:ind w:right="-1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lang w:val="ro-MD"/>
              </w:rPr>
              <w:t xml:space="preserve">Acoperirea/(defalcarea) pierderilor/(veniturilor) nerealizate din diferențe de curs de la reevaluarea stocurilor valutare </w:t>
            </w:r>
          </w:p>
        </w:tc>
        <w:tc>
          <w:tcPr>
            <w:tcW w:w="1137" w:type="dxa"/>
            <w:tcBorders>
              <w:top w:val="single" w:sz="8" w:space="0" w:color="808080"/>
              <w:bottom w:val="nil"/>
            </w:tcBorders>
            <w:vAlign w:val="bottom"/>
          </w:tcPr>
          <w:p w14:paraId="1F3E97A8" w14:textId="77777777" w:rsidR="00DC7D08" w:rsidRPr="00DC7D08" w:rsidRDefault="00DC7D08" w:rsidP="00DC7D08">
            <w:pPr>
              <w:ind w:right="-1" w:hanging="110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 xml:space="preserve">2 713 317 </w:t>
            </w:r>
          </w:p>
        </w:tc>
        <w:tc>
          <w:tcPr>
            <w:tcW w:w="1420" w:type="dxa"/>
            <w:tcBorders>
              <w:top w:val="single" w:sz="8" w:space="0" w:color="808080"/>
              <w:bottom w:val="nil"/>
            </w:tcBorders>
            <w:vAlign w:val="bottom"/>
          </w:tcPr>
          <w:p w14:paraId="3F4CD07D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color w:val="000000"/>
                <w:lang w:val="ro-MD"/>
              </w:rPr>
              <w:t>(2 749 903)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00E717B1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nil"/>
            </w:tcBorders>
            <w:vAlign w:val="bottom"/>
          </w:tcPr>
          <w:p w14:paraId="3C849155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 xml:space="preserve">2 713 317 </w:t>
            </w:r>
          </w:p>
        </w:tc>
        <w:tc>
          <w:tcPr>
            <w:tcW w:w="1271" w:type="dxa"/>
            <w:tcBorders>
              <w:top w:val="single" w:sz="8" w:space="0" w:color="808080"/>
              <w:bottom w:val="nil"/>
            </w:tcBorders>
            <w:noWrap/>
            <w:vAlign w:val="bottom"/>
          </w:tcPr>
          <w:p w14:paraId="44C82DEA" w14:textId="77777777" w:rsidR="00DC7D08" w:rsidRPr="00DC7D08" w:rsidRDefault="00DC7D08" w:rsidP="00DC7D08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 w:cs="Arial"/>
                <w:color w:val="000000"/>
                <w:lang w:val="ro-MD"/>
              </w:rPr>
              <w:t>(2 749 903)</w:t>
            </w:r>
          </w:p>
        </w:tc>
      </w:tr>
      <w:tr w:rsidR="00DC7D08" w:rsidRPr="00DC7D08" w14:paraId="347D140F" w14:textId="77777777" w:rsidTr="00DC7D08">
        <w:trPr>
          <w:trHeight w:val="99"/>
        </w:trPr>
        <w:tc>
          <w:tcPr>
            <w:tcW w:w="5245" w:type="dxa"/>
            <w:tcBorders>
              <w:top w:val="nil"/>
              <w:bottom w:val="nil"/>
            </w:tcBorders>
            <w:noWrap/>
            <w:vAlign w:val="bottom"/>
          </w:tcPr>
          <w:p w14:paraId="7705FE5F" w14:textId="77777777" w:rsidR="00DC7D08" w:rsidRPr="00DC7D08" w:rsidRDefault="00DC7D08" w:rsidP="00DC7D08">
            <w:pPr>
              <w:ind w:right="-1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lang w:val="ro-MD"/>
              </w:rPr>
              <w:t>(Defalcarea) (veniturilor) nerealizate din diferențe de la reevaluarea metalelor prețioase</w:t>
            </w:r>
          </w:p>
        </w:tc>
        <w:tc>
          <w:tcPr>
            <w:tcW w:w="1137" w:type="dxa"/>
            <w:tcBorders>
              <w:top w:val="nil"/>
              <w:bottom w:val="single" w:sz="12" w:space="0" w:color="808080"/>
            </w:tcBorders>
            <w:vAlign w:val="bottom"/>
          </w:tcPr>
          <w:p w14:paraId="5DD9BEB6" w14:textId="77777777" w:rsidR="00DC7D08" w:rsidRPr="00DC7D08" w:rsidRDefault="00DC7D08" w:rsidP="00DC7D08">
            <w:pPr>
              <w:ind w:right="-1" w:hanging="110"/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>(887)</w:t>
            </w:r>
          </w:p>
        </w:tc>
        <w:tc>
          <w:tcPr>
            <w:tcW w:w="1420" w:type="dxa"/>
            <w:tcBorders>
              <w:top w:val="nil"/>
              <w:bottom w:val="single" w:sz="12" w:space="0" w:color="808080"/>
            </w:tcBorders>
            <w:vAlign w:val="bottom"/>
          </w:tcPr>
          <w:p w14:paraId="05762FC7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lang w:val="ro-MD"/>
              </w:rPr>
              <w:t>(7 290)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221388BC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vAlign w:val="bottom"/>
          </w:tcPr>
          <w:p w14:paraId="62716AEA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 w:cs="Calibri"/>
                <w:color w:val="000000"/>
                <w:lang w:val="ro-MD"/>
              </w:rPr>
              <w:t>(887)</w:t>
            </w:r>
          </w:p>
        </w:tc>
        <w:tc>
          <w:tcPr>
            <w:tcW w:w="1271" w:type="dxa"/>
            <w:tcBorders>
              <w:top w:val="nil"/>
              <w:bottom w:val="single" w:sz="12" w:space="0" w:color="808080"/>
            </w:tcBorders>
            <w:noWrap/>
            <w:vAlign w:val="bottom"/>
          </w:tcPr>
          <w:p w14:paraId="341F6BF3" w14:textId="77777777" w:rsidR="00DC7D08" w:rsidRPr="00DC7D08" w:rsidRDefault="00DC7D08" w:rsidP="00DC7D08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DC7D08">
              <w:rPr>
                <w:rFonts w:ascii="PermianSerifTypeface" w:hAnsi="PermianSerifTypeface"/>
                <w:lang w:val="ro-MD"/>
              </w:rPr>
              <w:t>(7 290)</w:t>
            </w:r>
          </w:p>
        </w:tc>
      </w:tr>
      <w:tr w:rsidR="00DC7D08" w:rsidRPr="00DC7D08" w14:paraId="3CDCBD01" w14:textId="77777777" w:rsidTr="00DC7D08">
        <w:trPr>
          <w:trHeight w:val="332"/>
        </w:trPr>
        <w:tc>
          <w:tcPr>
            <w:tcW w:w="5245" w:type="dxa"/>
            <w:tcBorders>
              <w:top w:val="nil"/>
              <w:bottom w:val="single" w:sz="12" w:space="0" w:color="808080"/>
            </w:tcBorders>
            <w:noWrap/>
            <w:vAlign w:val="bottom"/>
          </w:tcPr>
          <w:p w14:paraId="3D774191" w14:textId="77777777" w:rsidR="00DC7D08" w:rsidRPr="00DC7D08" w:rsidRDefault="00DC7D08" w:rsidP="00DC7D08">
            <w:pPr>
              <w:ind w:right="-1"/>
              <w:rPr>
                <w:rFonts w:ascii="PermianSerifTypeface" w:hAnsi="PermianSerifTypeface"/>
                <w:b/>
                <w:lang w:val="ro-MD"/>
              </w:rPr>
            </w:pPr>
            <w:r w:rsidRPr="00DC7D08">
              <w:rPr>
                <w:rFonts w:ascii="PermianSerifTypeface" w:hAnsi="PermianSerifTypeface"/>
                <w:b/>
                <w:lang w:val="ro-MD"/>
              </w:rPr>
              <w:t>PIERDERE TOTALĂ*</w:t>
            </w:r>
          </w:p>
        </w:tc>
        <w:tc>
          <w:tcPr>
            <w:tcW w:w="1137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62DD626E" w14:textId="77777777" w:rsidR="00DC7D08" w:rsidRPr="00DC7D08" w:rsidRDefault="00DC7D08" w:rsidP="00DC7D08">
            <w:pPr>
              <w:ind w:right="-1" w:hanging="110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(521 661)</w:t>
            </w:r>
          </w:p>
        </w:tc>
        <w:tc>
          <w:tcPr>
            <w:tcW w:w="1420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6215F305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b/>
                <w:color w:val="000000"/>
                <w:lang w:val="ro-MD"/>
              </w:rPr>
              <w:t>(23 746)</w:t>
            </w:r>
          </w:p>
        </w:tc>
        <w:tc>
          <w:tcPr>
            <w:tcW w:w="283" w:type="dxa"/>
            <w:tcBorders>
              <w:top w:val="nil"/>
              <w:bottom w:val="single" w:sz="12" w:space="0" w:color="808080"/>
            </w:tcBorders>
            <w:vAlign w:val="bottom"/>
          </w:tcPr>
          <w:p w14:paraId="7F18F794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7BDEF720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( 521 661)</w:t>
            </w:r>
          </w:p>
        </w:tc>
        <w:tc>
          <w:tcPr>
            <w:tcW w:w="1271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bottom"/>
          </w:tcPr>
          <w:p w14:paraId="33BB8B53" w14:textId="77777777" w:rsidR="00DC7D08" w:rsidRPr="00DC7D08" w:rsidRDefault="00DC7D08" w:rsidP="00DC7D08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  <w:r w:rsidRPr="00DC7D08">
              <w:rPr>
                <w:rFonts w:ascii="PermianSerifTypeface" w:hAnsi="PermianSerifTypeface" w:cs="Arial"/>
                <w:b/>
                <w:color w:val="000000"/>
                <w:lang w:val="ro-MD"/>
              </w:rPr>
              <w:t>(23 746)</w:t>
            </w:r>
          </w:p>
        </w:tc>
      </w:tr>
      <w:tr w:rsidR="00DC7D08" w:rsidRPr="00DC7D08" w14:paraId="1D668977" w14:textId="77777777" w:rsidTr="00DC7D08">
        <w:trPr>
          <w:trHeight w:val="99"/>
        </w:trPr>
        <w:tc>
          <w:tcPr>
            <w:tcW w:w="5245" w:type="dxa"/>
            <w:tcBorders>
              <w:top w:val="single" w:sz="12" w:space="0" w:color="808080"/>
              <w:bottom w:val="nil"/>
            </w:tcBorders>
            <w:noWrap/>
          </w:tcPr>
          <w:p w14:paraId="7B4B9EA2" w14:textId="77777777" w:rsidR="00DC7D08" w:rsidRPr="00DC7D08" w:rsidRDefault="00DC7D08" w:rsidP="00DC7D08">
            <w:pPr>
              <w:ind w:right="-1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137" w:type="dxa"/>
            <w:tcBorders>
              <w:top w:val="single" w:sz="12" w:space="0" w:color="808080"/>
              <w:bottom w:val="nil"/>
            </w:tcBorders>
          </w:tcPr>
          <w:p w14:paraId="052B7833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420" w:type="dxa"/>
            <w:tcBorders>
              <w:top w:val="single" w:sz="12" w:space="0" w:color="808080"/>
              <w:bottom w:val="nil"/>
            </w:tcBorders>
          </w:tcPr>
          <w:p w14:paraId="6FAEDCE5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283" w:type="dxa"/>
            <w:tcBorders>
              <w:top w:val="single" w:sz="12" w:space="0" w:color="808080"/>
              <w:bottom w:val="nil"/>
            </w:tcBorders>
          </w:tcPr>
          <w:p w14:paraId="225D2904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vAlign w:val="bottom"/>
          </w:tcPr>
          <w:p w14:paraId="6AFB409D" w14:textId="77777777" w:rsidR="00DC7D08" w:rsidRPr="00DC7D08" w:rsidRDefault="00DC7D08" w:rsidP="00DC7D0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  <w:tc>
          <w:tcPr>
            <w:tcW w:w="1271" w:type="dxa"/>
            <w:tcBorders>
              <w:top w:val="single" w:sz="12" w:space="0" w:color="808080"/>
              <w:bottom w:val="nil"/>
            </w:tcBorders>
            <w:noWrap/>
            <w:vAlign w:val="bottom"/>
          </w:tcPr>
          <w:p w14:paraId="43EAAFC9" w14:textId="77777777" w:rsidR="00DC7D08" w:rsidRPr="00DC7D08" w:rsidRDefault="00DC7D08" w:rsidP="00DC7D08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ro-MD"/>
              </w:rPr>
            </w:pPr>
          </w:p>
        </w:tc>
      </w:tr>
    </w:tbl>
    <w:p w14:paraId="29E8A37B" w14:textId="5CD47ABA" w:rsidR="00876757" w:rsidRDefault="00876757" w:rsidP="008E11B5">
      <w:pPr>
        <w:spacing w:after="0" w:line="240" w:lineRule="auto"/>
        <w:jc w:val="both"/>
        <w:rPr>
          <w:rFonts w:ascii="PermianSerifTypeface" w:hAnsi="PermianSerifTypeface"/>
          <w:b/>
          <w:lang w:val="ro-RO"/>
        </w:rPr>
      </w:pPr>
    </w:p>
    <w:p w14:paraId="5E7511A0" w14:textId="4C322215" w:rsidR="00876757" w:rsidRDefault="00876757" w:rsidP="008E11B5">
      <w:pPr>
        <w:spacing w:after="0" w:line="240" w:lineRule="auto"/>
        <w:jc w:val="both"/>
        <w:rPr>
          <w:rFonts w:ascii="PermianSerifTypeface" w:hAnsi="PermianSerifTypeface"/>
          <w:b/>
          <w:lang w:val="ro-RO"/>
        </w:rPr>
      </w:pPr>
    </w:p>
    <w:p w14:paraId="3A525C3E" w14:textId="77777777" w:rsidR="00876757" w:rsidRDefault="00876757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163C53F3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36D4DD2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B2B43E8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5D8E2EA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C860E5C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1DE1DA15" w14:textId="77777777" w:rsidR="001E2FB9" w:rsidRPr="00795661" w:rsidRDefault="001E2FB9" w:rsidP="007712B6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lang w:val="ro-MD"/>
        </w:rPr>
      </w:pPr>
    </w:p>
    <w:sectPr w:rsidR="001E2FB9" w:rsidRPr="00795661" w:rsidSect="00FD2F13">
      <w:headerReference w:type="default" r:id="rId8"/>
      <w:footerReference w:type="even" r:id="rId9"/>
      <w:pgSz w:w="11906" w:h="16838"/>
      <w:pgMar w:top="1560" w:right="851" w:bottom="567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88EF3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4592C097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3189" w14:textId="79FA993B" w:rsidR="00DC7D08" w:rsidRPr="00DC7D08" w:rsidRDefault="00DC7D08" w:rsidP="007712B6">
    <w:pPr>
      <w:tabs>
        <w:tab w:val="left" w:pos="7470"/>
      </w:tabs>
      <w:spacing w:before="60"/>
      <w:ind w:left="-851" w:right="-285"/>
      <w:jc w:val="both"/>
      <w:rPr>
        <w:rFonts w:ascii="PermianSerifTypeface" w:hAnsi="PermianSerifTypeface"/>
        <w:sz w:val="20"/>
        <w:szCs w:val="20"/>
        <w:lang w:val="ro-MD"/>
      </w:rPr>
    </w:pPr>
    <w:r w:rsidRPr="009329AB">
      <w:rPr>
        <w:rFonts w:ascii="PermianSerifTypeface" w:hAnsi="PermianSerifTypeface"/>
        <w:sz w:val="20"/>
        <w:szCs w:val="20"/>
        <w:lang w:val="ro-MD"/>
      </w:rPr>
      <w:t>*Pierderea totală este calculată în scop informativ, aceasta fiind înregistrată doar la finele anului, conform art. 20 din Legea cu privire la Banca Națională a Moldovei nr. 548/1995.</w:t>
    </w:r>
  </w:p>
  <w:p w14:paraId="0CAA1212" w14:textId="77777777" w:rsidR="00DC7D08" w:rsidRDefault="00DC7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185D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3F1C6ACC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2AC6" w14:textId="77777777" w:rsidR="00523554" w:rsidRDefault="00523554" w:rsidP="00523554">
    <w:pPr>
      <w:pStyle w:val="Header"/>
      <w:ind w:left="709"/>
    </w:pPr>
    <w:r>
      <w:rPr>
        <w:noProof/>
        <w:lang w:val="en-US"/>
      </w:rPr>
      <w:drawing>
        <wp:inline distT="0" distB="0" distL="0" distR="0" wp14:anchorId="38C904E3" wp14:editId="12CD40EC">
          <wp:extent cx="1469527" cy="431596"/>
          <wp:effectExtent l="0" t="0" r="0" b="6985"/>
          <wp:docPr id="2072457400" name="Picture 2072457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57057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evenAndOddHeaders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7216"/>
    <w:rsid w:val="00044A74"/>
    <w:rsid w:val="00076A70"/>
    <w:rsid w:val="000B1656"/>
    <w:rsid w:val="000D2E3D"/>
    <w:rsid w:val="00110B13"/>
    <w:rsid w:val="00137739"/>
    <w:rsid w:val="001608C6"/>
    <w:rsid w:val="00182809"/>
    <w:rsid w:val="001A0647"/>
    <w:rsid w:val="001E2FB9"/>
    <w:rsid w:val="001F0F8E"/>
    <w:rsid w:val="00203BAE"/>
    <w:rsid w:val="0020756A"/>
    <w:rsid w:val="0020757F"/>
    <w:rsid w:val="0022150A"/>
    <w:rsid w:val="00237D20"/>
    <w:rsid w:val="0024004F"/>
    <w:rsid w:val="00262D70"/>
    <w:rsid w:val="00282733"/>
    <w:rsid w:val="003164B6"/>
    <w:rsid w:val="003354BC"/>
    <w:rsid w:val="00344677"/>
    <w:rsid w:val="00356CB3"/>
    <w:rsid w:val="00387D1C"/>
    <w:rsid w:val="003C3F85"/>
    <w:rsid w:val="003F3E6A"/>
    <w:rsid w:val="00407039"/>
    <w:rsid w:val="00413249"/>
    <w:rsid w:val="0046214E"/>
    <w:rsid w:val="00482C44"/>
    <w:rsid w:val="0048691E"/>
    <w:rsid w:val="004A3640"/>
    <w:rsid w:val="004A4B2E"/>
    <w:rsid w:val="004B5663"/>
    <w:rsid w:val="004D26B6"/>
    <w:rsid w:val="004F0B46"/>
    <w:rsid w:val="00523554"/>
    <w:rsid w:val="00556D46"/>
    <w:rsid w:val="00580BA8"/>
    <w:rsid w:val="005F4718"/>
    <w:rsid w:val="006230DB"/>
    <w:rsid w:val="00632916"/>
    <w:rsid w:val="006402E5"/>
    <w:rsid w:val="006510BD"/>
    <w:rsid w:val="00673758"/>
    <w:rsid w:val="00681CD2"/>
    <w:rsid w:val="006B30D5"/>
    <w:rsid w:val="006B392D"/>
    <w:rsid w:val="00710C4E"/>
    <w:rsid w:val="007332C7"/>
    <w:rsid w:val="00745881"/>
    <w:rsid w:val="0075435B"/>
    <w:rsid w:val="007712B6"/>
    <w:rsid w:val="00786B52"/>
    <w:rsid w:val="00795661"/>
    <w:rsid w:val="007A56F6"/>
    <w:rsid w:val="007B1108"/>
    <w:rsid w:val="007B3650"/>
    <w:rsid w:val="007D3B65"/>
    <w:rsid w:val="007F0A91"/>
    <w:rsid w:val="0082438F"/>
    <w:rsid w:val="00876757"/>
    <w:rsid w:val="008A20B9"/>
    <w:rsid w:val="008D6253"/>
    <w:rsid w:val="008E11B5"/>
    <w:rsid w:val="008E1E04"/>
    <w:rsid w:val="008F0F5F"/>
    <w:rsid w:val="008F7D51"/>
    <w:rsid w:val="00947684"/>
    <w:rsid w:val="009A296D"/>
    <w:rsid w:val="009C026E"/>
    <w:rsid w:val="009F70CA"/>
    <w:rsid w:val="00A07A6F"/>
    <w:rsid w:val="00A75602"/>
    <w:rsid w:val="00AB3FBB"/>
    <w:rsid w:val="00AE44CE"/>
    <w:rsid w:val="00AF4D97"/>
    <w:rsid w:val="00B612CE"/>
    <w:rsid w:val="00BA03A5"/>
    <w:rsid w:val="00BA582E"/>
    <w:rsid w:val="00BD417C"/>
    <w:rsid w:val="00BD5AE8"/>
    <w:rsid w:val="00BF07F5"/>
    <w:rsid w:val="00BF38D8"/>
    <w:rsid w:val="00C06FA5"/>
    <w:rsid w:val="00C729BC"/>
    <w:rsid w:val="00C775B6"/>
    <w:rsid w:val="00C8035C"/>
    <w:rsid w:val="00CA3AE8"/>
    <w:rsid w:val="00CC3788"/>
    <w:rsid w:val="00CE2313"/>
    <w:rsid w:val="00D3059E"/>
    <w:rsid w:val="00D409DD"/>
    <w:rsid w:val="00D7414C"/>
    <w:rsid w:val="00D74695"/>
    <w:rsid w:val="00D76117"/>
    <w:rsid w:val="00DA4BF4"/>
    <w:rsid w:val="00DC21D0"/>
    <w:rsid w:val="00DC7D08"/>
    <w:rsid w:val="00DE7C44"/>
    <w:rsid w:val="00E270C0"/>
    <w:rsid w:val="00E377EC"/>
    <w:rsid w:val="00E73BD7"/>
    <w:rsid w:val="00E95C86"/>
    <w:rsid w:val="00EB0E0F"/>
    <w:rsid w:val="00EB48FA"/>
    <w:rsid w:val="00EC3857"/>
    <w:rsid w:val="00EC666F"/>
    <w:rsid w:val="00ED3D89"/>
    <w:rsid w:val="00F2474C"/>
    <w:rsid w:val="00F512C5"/>
    <w:rsid w:val="00F933CE"/>
    <w:rsid w:val="00F97842"/>
    <w:rsid w:val="00FA65B5"/>
    <w:rsid w:val="00FB21AC"/>
    <w:rsid w:val="00FC6B08"/>
    <w:rsid w:val="00FD2F13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550EB4C5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809"/>
    <w:rPr>
      <w:vertAlign w:val="superscript"/>
    </w:rPr>
  </w:style>
  <w:style w:type="paragraph" w:styleId="Revision">
    <w:name w:val="Revision"/>
    <w:hidden/>
    <w:uiPriority w:val="99"/>
    <w:semiHidden/>
    <w:rsid w:val="007D3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CE72-2F2E-498F-AF16-5ECE488D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634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V. Nicorici</dc:creator>
  <cp:lastModifiedBy>Ecaterina P. Uzun</cp:lastModifiedBy>
  <cp:revision>9</cp:revision>
  <cp:lastPrinted>2023-10-03T12:20:00Z</cp:lastPrinted>
  <dcterms:created xsi:type="dcterms:W3CDTF">2022-10-21T09:10:00Z</dcterms:created>
  <dcterms:modified xsi:type="dcterms:W3CDTF">2023-10-03T12:20:00Z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cdc4f6aa-afc6-44fc-b696-8a353f72ccad</vt:lpwstr>
  </property>
  <property fmtid="{D5CDD505-2E9C-101B-9397-08002B2CF9AE}" pid="3" name="Clasificare">
    <vt:lpwstr>NONE</vt:lpwstr>
  </property>
</Properties>
</file>