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5FF48" w14:textId="6A1B34C8" w:rsidR="006969D2" w:rsidRPr="007D5AE1" w:rsidRDefault="006969D2" w:rsidP="00E33B50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  <w:r w:rsidRPr="007D5AE1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>Proiect</w:t>
      </w:r>
    </w:p>
    <w:p w14:paraId="746F6FC1" w14:textId="77777777" w:rsidR="006969D2" w:rsidRPr="007D5AE1" w:rsidRDefault="006969D2" w:rsidP="006969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ro-MD"/>
        </w:rPr>
      </w:pPr>
      <w:r w:rsidRPr="007D5AE1">
        <w:rPr>
          <w:rFonts w:ascii="Times New Roman" w:hAnsi="Times New Roman"/>
          <w:b/>
          <w:color w:val="000000" w:themeColor="text1"/>
          <w:sz w:val="32"/>
          <w:szCs w:val="32"/>
          <w:lang w:val="ro-MD"/>
        </w:rPr>
        <w:t>BANCA NAŢIONALĂ A MOLDOVEI</w:t>
      </w:r>
    </w:p>
    <w:p w14:paraId="721F3007" w14:textId="77777777" w:rsidR="006969D2" w:rsidRPr="007D5AE1" w:rsidRDefault="006969D2" w:rsidP="006969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ro-MD"/>
        </w:rPr>
      </w:pPr>
      <w:r w:rsidRPr="007D5AE1">
        <w:rPr>
          <w:rFonts w:ascii="Times New Roman" w:hAnsi="Times New Roman"/>
          <w:b/>
          <w:color w:val="000000" w:themeColor="text1"/>
          <w:sz w:val="32"/>
          <w:szCs w:val="32"/>
          <w:lang w:val="ro-MD"/>
        </w:rPr>
        <w:t>COMITETUL EXECUTIV</w:t>
      </w:r>
    </w:p>
    <w:p w14:paraId="3182728E" w14:textId="77777777" w:rsidR="006969D2" w:rsidRPr="007D5AE1" w:rsidRDefault="006969D2" w:rsidP="006969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</w:p>
    <w:p w14:paraId="74718EB8" w14:textId="77777777" w:rsidR="006969D2" w:rsidRPr="007D5AE1" w:rsidRDefault="006969D2" w:rsidP="006969D2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o-MD"/>
        </w:rPr>
      </w:pPr>
      <w:r w:rsidRPr="007D5AE1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 xml:space="preserve">HOTĂRÂREA </w:t>
      </w:r>
      <w:r w:rsidRPr="007D5AE1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nr. __ </w:t>
      </w:r>
    </w:p>
    <w:p w14:paraId="437D2094" w14:textId="18C3810E" w:rsidR="006969D2" w:rsidRPr="007D5AE1" w:rsidRDefault="006969D2" w:rsidP="006969D2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o-MD"/>
        </w:rPr>
      </w:pPr>
      <w:r w:rsidRPr="007D5AE1">
        <w:rPr>
          <w:rFonts w:ascii="Times New Roman" w:hAnsi="Times New Roman"/>
          <w:color w:val="000000" w:themeColor="text1"/>
          <w:sz w:val="28"/>
          <w:szCs w:val="28"/>
          <w:lang w:val="ro-MD"/>
        </w:rPr>
        <w:t>din _</w:t>
      </w:r>
      <w:r w:rsidR="00E712D1" w:rsidRPr="007D5AE1">
        <w:rPr>
          <w:rFonts w:ascii="Times New Roman" w:hAnsi="Times New Roman"/>
          <w:color w:val="000000" w:themeColor="text1"/>
          <w:sz w:val="28"/>
          <w:szCs w:val="28"/>
          <w:lang w:val="ro-MD"/>
        </w:rPr>
        <w:t>__</w:t>
      </w:r>
      <w:r w:rsidRPr="007D5AE1">
        <w:rPr>
          <w:rFonts w:ascii="Times New Roman" w:hAnsi="Times New Roman"/>
          <w:color w:val="000000" w:themeColor="text1"/>
          <w:sz w:val="28"/>
          <w:szCs w:val="28"/>
          <w:lang w:val="ro-MD"/>
        </w:rPr>
        <w:t>_ ___________ 202</w:t>
      </w:r>
      <w:r w:rsidR="00487177" w:rsidRPr="007D5AE1">
        <w:rPr>
          <w:rFonts w:ascii="Times New Roman" w:hAnsi="Times New Roman"/>
          <w:color w:val="000000" w:themeColor="text1"/>
          <w:sz w:val="28"/>
          <w:szCs w:val="28"/>
          <w:lang w:val="ro-MD"/>
        </w:rPr>
        <w:t>3</w:t>
      </w:r>
    </w:p>
    <w:p w14:paraId="3257B1CC" w14:textId="77777777" w:rsidR="006969D2" w:rsidRPr="007D5AE1" w:rsidRDefault="006969D2" w:rsidP="006969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</w:p>
    <w:p w14:paraId="3B5F4A2E" w14:textId="69803F18" w:rsidR="00253EBF" w:rsidRPr="007D5AE1" w:rsidRDefault="006221A8" w:rsidP="00253EB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7D5AE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c</w:t>
      </w:r>
      <w:r w:rsidR="00E712D1" w:rsidRPr="007D5AE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u privire la </w:t>
      </w:r>
      <w:r w:rsidR="00253EBF" w:rsidRPr="007D5AE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primel</w:t>
      </w:r>
      <w:r w:rsidRPr="007D5AE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e</w:t>
      </w:r>
      <w:r w:rsidR="00253EBF" w:rsidRPr="007D5AE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de referință</w:t>
      </w:r>
    </w:p>
    <w:p w14:paraId="76203533" w14:textId="0A9C4DED" w:rsidR="006969D2" w:rsidRPr="007D5AE1" w:rsidRDefault="00253EBF" w:rsidP="00253EB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7D5AE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pentru asigurarea obligatorie de răspundere civ</w:t>
      </w:r>
      <w:bookmarkStart w:id="0" w:name="_GoBack"/>
      <w:bookmarkEnd w:id="0"/>
      <w:r w:rsidRPr="007D5AE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ilă auto internă și externă</w:t>
      </w:r>
    </w:p>
    <w:p w14:paraId="2966416F" w14:textId="77777777" w:rsidR="00253EBF" w:rsidRPr="007D5AE1" w:rsidRDefault="00253EBF" w:rsidP="00253EB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7C812914" w14:textId="3C70FDEA" w:rsidR="00E73887" w:rsidRPr="007D5AE1" w:rsidRDefault="006221A8" w:rsidP="00F244A0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În temeiul</w:t>
      </w:r>
      <w:r w:rsidR="00E712D1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prevederilor </w:t>
      </w:r>
      <w:r w:rsidR="00E7388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art. </w:t>
      </w:r>
      <w:r w:rsidR="00E3342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1 alin.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E3342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(6), art. </w:t>
      </w:r>
      <w:r w:rsidR="00E7388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12 alin. (11) din </w:t>
      </w:r>
      <w:r w:rsidR="006E3762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Leg</w:t>
      </w:r>
      <w:r w:rsidR="00E7388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ea</w:t>
      </w:r>
      <w:r w:rsidR="006E3762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nr. 106</w:t>
      </w:r>
      <w:r w:rsidR="00C329F5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din 21.04.</w:t>
      </w:r>
      <w:r w:rsidR="006E3762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2022 privind asigurarea obligatorie de răspundere civilă auto pentru pagube produse de vehicule</w:t>
      </w:r>
      <w:r w:rsidR="00DD3AE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(Monitorul Oficial al Republicii Moldova, 2022, nr.129-133, art.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DD3AE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239)</w:t>
      </w:r>
      <w:r w:rsidR="00E3342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, cu modificările ulterioare</w:t>
      </w:r>
      <w:r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, p</w:t>
      </w:r>
      <w:r w:rsidR="00E7388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ct. 6 din </w:t>
      </w:r>
      <w:r w:rsidR="007B6A0E" w:rsidRPr="007D5AE1">
        <w:rPr>
          <w:rFonts w:ascii="Times New Roman" w:hAnsi="Times New Roman"/>
          <w:sz w:val="24"/>
          <w:szCs w:val="24"/>
          <w:lang w:val="ro-MD"/>
        </w:rPr>
        <w:t xml:space="preserve">Metodologia de calculare și de aplicare a primei de asigurare de bază și a coeficienților de rectificare aferenți asigurării obligatorii de răspundere civilă auto internă și externă, aprobată prin Hotărârea </w:t>
      </w:r>
      <w:r w:rsidR="00DD3AE7" w:rsidRPr="007D5AE1">
        <w:rPr>
          <w:rFonts w:ascii="Times New Roman" w:hAnsi="Times New Roman"/>
          <w:sz w:val="24"/>
          <w:szCs w:val="24"/>
          <w:lang w:val="ro-MD"/>
        </w:rPr>
        <w:t xml:space="preserve">Comisiei </w:t>
      </w:r>
      <w:r w:rsidR="007D5AE1" w:rsidRPr="007D5AE1">
        <w:rPr>
          <w:rFonts w:ascii="Times New Roman" w:hAnsi="Times New Roman"/>
          <w:sz w:val="24"/>
          <w:szCs w:val="24"/>
          <w:lang w:val="ro-MD"/>
        </w:rPr>
        <w:t>Naționale</w:t>
      </w:r>
      <w:r w:rsidR="00DD3AE7" w:rsidRPr="007D5AE1">
        <w:rPr>
          <w:rFonts w:ascii="Times New Roman" w:hAnsi="Times New Roman"/>
          <w:sz w:val="24"/>
          <w:szCs w:val="24"/>
          <w:lang w:val="ro-MD"/>
        </w:rPr>
        <w:t xml:space="preserve"> a </w:t>
      </w:r>
      <w:r w:rsidR="007D5AE1" w:rsidRPr="007D5AE1">
        <w:rPr>
          <w:rFonts w:ascii="Times New Roman" w:hAnsi="Times New Roman"/>
          <w:sz w:val="24"/>
          <w:szCs w:val="24"/>
          <w:lang w:val="ro-MD"/>
        </w:rPr>
        <w:t>Pieței</w:t>
      </w:r>
      <w:r w:rsidR="00DD3AE7" w:rsidRPr="007D5AE1">
        <w:rPr>
          <w:rFonts w:ascii="Times New Roman" w:hAnsi="Times New Roman"/>
          <w:sz w:val="24"/>
          <w:szCs w:val="24"/>
          <w:lang w:val="ro-MD"/>
        </w:rPr>
        <w:t xml:space="preserve"> Financiare </w:t>
      </w:r>
      <w:r w:rsidR="007B6A0E" w:rsidRPr="007D5AE1">
        <w:rPr>
          <w:rFonts w:ascii="Times New Roman" w:hAnsi="Times New Roman"/>
          <w:sz w:val="24"/>
          <w:szCs w:val="24"/>
          <w:lang w:val="ro-MD"/>
        </w:rPr>
        <w:t>nr. 31/2</w:t>
      </w:r>
      <w:r w:rsidRPr="007D5AE1">
        <w:rPr>
          <w:rFonts w:ascii="Times New Roman" w:hAnsi="Times New Roman"/>
          <w:sz w:val="24"/>
          <w:szCs w:val="24"/>
          <w:lang w:val="ro-MD"/>
        </w:rPr>
        <w:t xml:space="preserve"> din 15.06.</w:t>
      </w:r>
      <w:r w:rsidR="007B6A0E" w:rsidRPr="007D5AE1">
        <w:rPr>
          <w:rFonts w:ascii="Times New Roman" w:hAnsi="Times New Roman"/>
          <w:sz w:val="24"/>
          <w:szCs w:val="24"/>
          <w:lang w:val="ro-MD"/>
        </w:rPr>
        <w:t>2023</w:t>
      </w:r>
      <w:r w:rsidR="00936B50" w:rsidRPr="007D5AE1">
        <w:rPr>
          <w:rFonts w:ascii="Times New Roman" w:hAnsi="Times New Roman"/>
          <w:sz w:val="24"/>
          <w:szCs w:val="24"/>
          <w:lang w:val="ro-MD"/>
        </w:rPr>
        <w:t>,</w:t>
      </w:r>
      <w:r w:rsidR="00E712D1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art. X alin. (6) din </w:t>
      </w:r>
      <w:r w:rsidR="003820AE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Leg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ea</w:t>
      </w:r>
      <w:r w:rsidR="003820AE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nr. 214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din 20.07.</w:t>
      </w:r>
      <w:r w:rsidR="003820AE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2023</w:t>
      </w:r>
      <w:r w:rsidR="00BD471B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CF240A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pentru modificarea unor acte normative (asigurarea transferului de </w:t>
      </w:r>
      <w:r w:rsidR="0004085D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atribuții</w:t>
      </w:r>
      <w:r w:rsidR="00CF240A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conform Legii nr.</w:t>
      </w:r>
      <w:r w:rsidR="00BD471B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CF240A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178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din 11.09.</w:t>
      </w:r>
      <w:r w:rsidR="00CF240A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2020 pentru modificarea unor acte normative)</w:t>
      </w:r>
      <w:r w:rsidR="00DD3AE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936B50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și art.5 alin.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936B50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(1) lit.</w:t>
      </w:r>
      <w:r w:rsidR="00F244A0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936B50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p), art.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936B50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11 alin.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936B50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(1), 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art.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27 alin.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(1) lit.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c) din Legea nr.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548/1995 cu privire la Banca </w:t>
      </w:r>
      <w:r w:rsidR="007D5AE1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Națională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a Moldovei (Monitorul Oficial al Republicii Moldova, 1995, nr.56-57, art.</w:t>
      </w:r>
      <w:r w:rsidR="00F544F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  <w:r w:rsidR="004E559C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624), cu modificările ulterioare</w:t>
      </w:r>
      <w:r w:rsidR="00DD3AE7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,</w:t>
      </w:r>
    </w:p>
    <w:p w14:paraId="54468F6B" w14:textId="2E9DC884" w:rsidR="00B6220E" w:rsidRPr="007D5AE1" w:rsidRDefault="0004085D" w:rsidP="001770B7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în baza Notei informative a Departamentului supraveghere bancară nr. _______________ din ____.</w:t>
      </w:r>
      <w:r w:rsidR="00077B19">
        <w:rPr>
          <w:rFonts w:ascii="Times New Roman" w:hAnsi="Times New Roman"/>
          <w:color w:val="000000" w:themeColor="text1"/>
          <w:sz w:val="24"/>
          <w:szCs w:val="24"/>
          <w:lang w:val="ro-MD"/>
        </w:rPr>
        <w:t>11</w:t>
      </w:r>
      <w:r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.2023,</w:t>
      </w:r>
    </w:p>
    <w:p w14:paraId="2C707201" w14:textId="7993FD77" w:rsidR="006969D2" w:rsidRPr="007D5AE1" w:rsidRDefault="006969D2" w:rsidP="00BC34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o-MD"/>
        </w:rPr>
      </w:pPr>
      <w:r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Comitetul executiv al Băncii Naționale a Moldovei</w:t>
      </w:r>
      <w:r w:rsidR="006221A8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>,</w:t>
      </w:r>
      <w:r w:rsidR="00B6220E"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</w:t>
      </w:r>
    </w:p>
    <w:p w14:paraId="70D25478" w14:textId="77777777" w:rsidR="006969D2" w:rsidRPr="007D5AE1" w:rsidRDefault="006969D2" w:rsidP="006969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4FFF8411" w14:textId="3CF9AF53" w:rsidR="006969D2" w:rsidRPr="007D5AE1" w:rsidRDefault="006969D2" w:rsidP="006969D2">
      <w:pPr>
        <w:tabs>
          <w:tab w:val="left" w:pos="426"/>
        </w:tabs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7D5AE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HOTĂRĂŞTE:</w:t>
      </w:r>
    </w:p>
    <w:p w14:paraId="361C019B" w14:textId="39BC3ED3" w:rsidR="000E099F" w:rsidRPr="007D5AE1" w:rsidRDefault="000E099F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AE1">
        <w:rPr>
          <w:rFonts w:ascii="Times New Roman" w:hAnsi="Times New Roman" w:cs="Times New Roman"/>
          <w:sz w:val="24"/>
          <w:szCs w:val="24"/>
        </w:rPr>
        <w:t xml:space="preserve">Se </w:t>
      </w:r>
      <w:r w:rsidR="00F244A0" w:rsidRPr="007D5AE1">
        <w:rPr>
          <w:rFonts w:ascii="Times New Roman" w:hAnsi="Times New Roman" w:cs="Times New Roman"/>
          <w:sz w:val="24"/>
          <w:szCs w:val="24"/>
        </w:rPr>
        <w:t>stabilește</w:t>
      </w:r>
      <w:r w:rsidR="004D20FE">
        <w:rPr>
          <w:rFonts w:ascii="Times New Roman" w:hAnsi="Times New Roman" w:cs="Times New Roman"/>
          <w:sz w:val="24"/>
          <w:szCs w:val="24"/>
        </w:rPr>
        <w:t xml:space="preserve"> și se publică</w:t>
      </w:r>
      <w:r w:rsidRPr="007D5AE1">
        <w:rPr>
          <w:rFonts w:ascii="Times New Roman" w:hAnsi="Times New Roman" w:cs="Times New Roman"/>
          <w:sz w:val="24"/>
          <w:szCs w:val="24"/>
        </w:rPr>
        <w:t xml:space="preserve"> </w:t>
      </w:r>
      <w:r w:rsidR="00DC389C">
        <w:rPr>
          <w:rFonts w:ascii="Times New Roman" w:hAnsi="Times New Roman" w:cs="Times New Roman"/>
          <w:sz w:val="24"/>
          <w:szCs w:val="24"/>
        </w:rPr>
        <w:t xml:space="preserve">valoarea </w:t>
      </w:r>
      <w:r w:rsidR="007A4BB6" w:rsidRPr="007D5AE1">
        <w:rPr>
          <w:rFonts w:ascii="Times New Roman" w:hAnsi="Times New Roman" w:cs="Times New Roman"/>
          <w:sz w:val="24"/>
          <w:szCs w:val="24"/>
        </w:rPr>
        <w:t>prim</w:t>
      </w:r>
      <w:r w:rsidR="00DC389C">
        <w:rPr>
          <w:rFonts w:ascii="Times New Roman" w:hAnsi="Times New Roman" w:cs="Times New Roman"/>
          <w:sz w:val="24"/>
          <w:szCs w:val="24"/>
        </w:rPr>
        <w:t>elor</w:t>
      </w:r>
      <w:r w:rsidR="007A4BB6" w:rsidRPr="007D5AE1">
        <w:rPr>
          <w:rFonts w:ascii="Times New Roman" w:hAnsi="Times New Roman" w:cs="Times New Roman"/>
          <w:sz w:val="24"/>
          <w:szCs w:val="24"/>
        </w:rPr>
        <w:t xml:space="preserve"> de asigurare de bază și </w:t>
      </w:r>
      <w:r w:rsidR="00DC389C">
        <w:rPr>
          <w:rFonts w:ascii="Times New Roman" w:hAnsi="Times New Roman" w:cs="Times New Roman"/>
          <w:sz w:val="24"/>
          <w:szCs w:val="24"/>
        </w:rPr>
        <w:t xml:space="preserve">a </w:t>
      </w:r>
      <w:r w:rsidR="00DC389C" w:rsidRPr="007D5AE1">
        <w:rPr>
          <w:rFonts w:ascii="Times New Roman" w:hAnsi="Times New Roman" w:cs="Times New Roman"/>
          <w:sz w:val="24"/>
          <w:szCs w:val="24"/>
        </w:rPr>
        <w:t>coeficiențil</w:t>
      </w:r>
      <w:r w:rsidR="00DC389C">
        <w:rPr>
          <w:rFonts w:ascii="Times New Roman" w:hAnsi="Times New Roman" w:cs="Times New Roman"/>
          <w:sz w:val="24"/>
          <w:szCs w:val="24"/>
        </w:rPr>
        <w:t>or</w:t>
      </w:r>
      <w:r w:rsidRPr="007D5AE1">
        <w:rPr>
          <w:rFonts w:ascii="Times New Roman" w:hAnsi="Times New Roman" w:cs="Times New Roman"/>
          <w:sz w:val="24"/>
          <w:szCs w:val="24"/>
        </w:rPr>
        <w:t xml:space="preserve"> de rectificare </w:t>
      </w:r>
      <w:r w:rsidR="00DD3AE7" w:rsidRPr="007D5AE1">
        <w:rPr>
          <w:rFonts w:ascii="Times New Roman" w:hAnsi="Times New Roman" w:cs="Times New Roman"/>
          <w:sz w:val="24"/>
          <w:szCs w:val="24"/>
        </w:rPr>
        <w:t>aferenți asigurării obligatorii</w:t>
      </w:r>
      <w:r w:rsidRPr="007D5AE1">
        <w:rPr>
          <w:rFonts w:ascii="Times New Roman" w:hAnsi="Times New Roman" w:cs="Times New Roman"/>
          <w:sz w:val="24"/>
          <w:szCs w:val="24"/>
        </w:rPr>
        <w:t xml:space="preserve"> de răspundere civilă auto internă și externă,</w:t>
      </w:r>
      <w:r w:rsidR="009603A7">
        <w:rPr>
          <w:rFonts w:ascii="Times New Roman" w:hAnsi="Times New Roman" w:cs="Times New Roman"/>
          <w:sz w:val="24"/>
          <w:szCs w:val="24"/>
        </w:rPr>
        <w:t xml:space="preserve"> calculată</w:t>
      </w:r>
      <w:r w:rsidR="009603A7" w:rsidRPr="007D5AE1" w:rsidDel="009603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2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="001770B7" w:rsidRPr="007D5AE1">
        <w:rPr>
          <w:rFonts w:ascii="Times New Roman" w:hAnsi="Times New Roman" w:cs="Times New Roman"/>
          <w:sz w:val="24"/>
          <w:szCs w:val="24"/>
        </w:rPr>
        <w:t xml:space="preserve">n baza datelor statistice generalizate la nivelul </w:t>
      </w:r>
      <w:r w:rsidR="007D5AE1" w:rsidRPr="007D5AE1">
        <w:rPr>
          <w:rFonts w:ascii="Times New Roman" w:hAnsi="Times New Roman" w:cs="Times New Roman"/>
          <w:sz w:val="24"/>
          <w:szCs w:val="24"/>
        </w:rPr>
        <w:t>pieței</w:t>
      </w:r>
      <w:r w:rsidR="001770B7" w:rsidRPr="007D5AE1">
        <w:rPr>
          <w:rFonts w:ascii="Times New Roman" w:hAnsi="Times New Roman" w:cs="Times New Roman"/>
          <w:sz w:val="24"/>
          <w:szCs w:val="24"/>
        </w:rPr>
        <w:t xml:space="preserve"> pentru ultimii 5 ani consecutivi prezentate de </w:t>
      </w:r>
      <w:r w:rsidR="007D5AE1" w:rsidRPr="007D5AE1">
        <w:rPr>
          <w:rFonts w:ascii="Times New Roman" w:hAnsi="Times New Roman" w:cs="Times New Roman"/>
          <w:sz w:val="24"/>
          <w:szCs w:val="24"/>
        </w:rPr>
        <w:t>societățile</w:t>
      </w:r>
      <w:r w:rsidR="001770B7" w:rsidRPr="007D5AE1">
        <w:rPr>
          <w:rFonts w:ascii="Times New Roman" w:hAnsi="Times New Roman" w:cs="Times New Roman"/>
          <w:sz w:val="24"/>
          <w:szCs w:val="24"/>
        </w:rPr>
        <w:t xml:space="preserve"> de asigurare </w:t>
      </w:r>
      <w:r w:rsidR="007D5AE1" w:rsidRPr="007D5AE1">
        <w:rPr>
          <w:rFonts w:ascii="Times New Roman" w:hAnsi="Times New Roman" w:cs="Times New Roman"/>
          <w:sz w:val="24"/>
          <w:szCs w:val="24"/>
        </w:rPr>
        <w:t>licențiate</w:t>
      </w:r>
      <w:r w:rsidR="001770B7" w:rsidRPr="007D5AE1">
        <w:rPr>
          <w:rFonts w:ascii="Times New Roman" w:hAnsi="Times New Roman" w:cs="Times New Roman"/>
          <w:sz w:val="24"/>
          <w:szCs w:val="24"/>
        </w:rPr>
        <w:t>,</w:t>
      </w:r>
      <w:r w:rsidRPr="007D5AE1">
        <w:rPr>
          <w:rFonts w:ascii="Times New Roman" w:hAnsi="Times New Roman" w:cs="Times New Roman"/>
          <w:sz w:val="24"/>
          <w:szCs w:val="24"/>
        </w:rPr>
        <w:t xml:space="preserve"> conform </w:t>
      </w:r>
      <w:r w:rsidR="0045642C">
        <w:rPr>
          <w:rFonts w:ascii="Times New Roman" w:hAnsi="Times New Roman" w:cs="Times New Roman"/>
          <w:sz w:val="24"/>
          <w:szCs w:val="24"/>
        </w:rPr>
        <w:t>a</w:t>
      </w:r>
      <w:r w:rsidRPr="007D5AE1">
        <w:rPr>
          <w:rFonts w:ascii="Times New Roman" w:hAnsi="Times New Roman" w:cs="Times New Roman"/>
          <w:sz w:val="24"/>
          <w:szCs w:val="24"/>
        </w:rPr>
        <w:t xml:space="preserve">nexei nr. </w:t>
      </w:r>
      <w:r w:rsidR="00B6220E" w:rsidRPr="007D5AE1">
        <w:rPr>
          <w:rFonts w:ascii="Times New Roman" w:hAnsi="Times New Roman" w:cs="Times New Roman"/>
          <w:sz w:val="24"/>
          <w:szCs w:val="24"/>
        </w:rPr>
        <w:t>1</w:t>
      </w:r>
      <w:r w:rsidRPr="007D5AE1">
        <w:rPr>
          <w:rFonts w:ascii="Times New Roman" w:hAnsi="Times New Roman" w:cs="Times New Roman"/>
          <w:sz w:val="24"/>
          <w:szCs w:val="24"/>
        </w:rPr>
        <w:t>.</w:t>
      </w:r>
    </w:p>
    <w:p w14:paraId="4896FF04" w14:textId="319F94DC" w:rsidR="00B6220E" w:rsidRPr="007D5AE1" w:rsidRDefault="0004085D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615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7739675"/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="004D20FE">
        <w:rPr>
          <w:rFonts w:ascii="Times New Roman" w:hAnsi="Times New Roman" w:cs="Times New Roman"/>
          <w:color w:val="000000" w:themeColor="text1"/>
          <w:sz w:val="24"/>
          <w:szCs w:val="24"/>
        </w:rPr>
        <w:t>baza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valorii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prim</w:t>
      </w:r>
      <w:r w:rsidR="00DC389C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asigurare de bază și</w:t>
      </w:r>
      <w:r w:rsidR="00DC3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coeficienți</w:t>
      </w:r>
      <w:r w:rsidR="00DC389C"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rectificare </w:t>
      </w:r>
      <w:r w:rsidR="00F244A0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stabiliți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la pct. 1,</w:t>
      </w:r>
      <w:r w:rsidR="009546B4" w:rsidRPr="007D5AE1">
        <w:t xml:space="preserve"> </w:t>
      </w:r>
      <w:r w:rsidR="00F244A0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stabilește și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publică prima de referință aferentă asigurării </w:t>
      </w:r>
      <w:r w:rsidR="00A11CD4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obligatorie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răspundere civilă auto internă, conform </w:t>
      </w:r>
      <w:r w:rsidR="0045642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nexei nr. 2. </w:t>
      </w:r>
      <w:bookmarkEnd w:id="1"/>
    </w:p>
    <w:p w14:paraId="2E65F941" w14:textId="61BE3DD6" w:rsidR="00B6220E" w:rsidRPr="007D5AE1" w:rsidRDefault="0004085D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615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="004D2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baza valorii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prim</w:t>
      </w:r>
      <w:r w:rsidR="00DC389C">
        <w:rPr>
          <w:rFonts w:ascii="Times New Roman" w:hAnsi="Times New Roman" w:cs="Times New Roman"/>
          <w:color w:val="000000" w:themeColor="text1"/>
          <w:sz w:val="24"/>
          <w:szCs w:val="24"/>
        </w:rPr>
        <w:t>elor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asigurare de bază și </w:t>
      </w:r>
      <w:r w:rsidR="00DC3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coeficienți</w:t>
      </w:r>
      <w:r w:rsidR="00DC389C"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rectificare </w:t>
      </w:r>
      <w:r w:rsidR="004A60F7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stabiliți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pct. 1,</w:t>
      </w:r>
      <w:r w:rsidR="00C6015F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0F7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stabilește și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publică prima de referință aferentă asigurării </w:t>
      </w:r>
      <w:r w:rsidR="00A11CD4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obligatorie 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răspundere civilă auto externă, conform </w:t>
      </w:r>
      <w:r w:rsidR="0045642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nexei nr. 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6220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E08859C" w14:textId="1E8A86BC" w:rsidR="00AF09A7" w:rsidRPr="007D5AE1" w:rsidRDefault="00AF09A7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Se abrogă Hotărârea C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omisie</w:t>
      </w:r>
      <w:r w:rsidR="00806EF0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Naționale a 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ieței 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inanciare 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nr. 25/2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24.06</w:t>
      </w:r>
      <w:r w:rsidR="00806EF0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2019 cu privire la modul de prezentare, avizare și aplicare a calculelor actuariale</w:t>
      </w:r>
      <w:r w:rsidR="003F0101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primelor de asigurare obligat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orie de răspundere civilă auto</w:t>
      </w:r>
      <w:r w:rsidR="00806EF0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86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înregistrată la Ministerul Justiției cu nr.</w:t>
      </w:r>
      <w:r w:rsidR="006221A8" w:rsidRPr="007D5AE1">
        <w:t xml:space="preserve"> 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1465 din 24 iunie 2019 (Monitorul Oficial al Republicii Moldova, 2019, nr. 209-216, art. 1095)</w:t>
      </w:r>
      <w:r w:rsidR="001018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018E8" w:rsidRPr="0010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8E8">
        <w:rPr>
          <w:rFonts w:ascii="Times New Roman" w:hAnsi="Times New Roman" w:cs="Times New Roman"/>
          <w:color w:val="000000" w:themeColor="text1"/>
          <w:sz w:val="24"/>
          <w:szCs w:val="24"/>
        </w:rPr>
        <w:t>cu modificările ulterioare</w:t>
      </w:r>
      <w:r w:rsidR="006221A8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08A47C" w14:textId="7ECB6A40" w:rsidR="006969D2" w:rsidRPr="007D5AE1" w:rsidRDefault="006969D2" w:rsidP="0004085D">
      <w:pPr>
        <w:pStyle w:val="ListParagraph"/>
        <w:keepNext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AE1">
        <w:rPr>
          <w:rFonts w:ascii="Times New Roman" w:hAnsi="Times New Roman" w:cs="Times New Roman"/>
          <w:sz w:val="24"/>
          <w:szCs w:val="24"/>
        </w:rPr>
        <w:t xml:space="preserve">Prezenta hotărâre intră în vigoare </w:t>
      </w:r>
      <w:r w:rsidR="00647A71" w:rsidRPr="007D5AE1">
        <w:rPr>
          <w:rFonts w:ascii="Times New Roman" w:hAnsi="Times New Roman" w:cs="Times New Roman"/>
          <w:sz w:val="24"/>
          <w:szCs w:val="24"/>
        </w:rPr>
        <w:t>î</w:t>
      </w:r>
      <w:r w:rsidR="00BD471B" w:rsidRPr="007D5AE1">
        <w:rPr>
          <w:rFonts w:ascii="Times New Roman" w:hAnsi="Times New Roman" w:cs="Times New Roman"/>
          <w:sz w:val="24"/>
          <w:szCs w:val="24"/>
        </w:rPr>
        <w:t xml:space="preserve">n termen de </w:t>
      </w:r>
      <w:r w:rsidR="00A30FC1">
        <w:rPr>
          <w:rFonts w:ascii="Times New Roman" w:hAnsi="Times New Roman" w:cs="Times New Roman"/>
          <w:sz w:val="24"/>
          <w:szCs w:val="24"/>
        </w:rPr>
        <w:t>4</w:t>
      </w:r>
      <w:r w:rsidR="00BD471B" w:rsidRPr="007D5AE1">
        <w:rPr>
          <w:rFonts w:ascii="Times New Roman" w:hAnsi="Times New Roman" w:cs="Times New Roman"/>
          <w:sz w:val="24"/>
          <w:szCs w:val="24"/>
        </w:rPr>
        <w:t>0 zile de la dat</w:t>
      </w:r>
      <w:r w:rsidR="00D81CCF" w:rsidRPr="007D5AE1">
        <w:rPr>
          <w:rFonts w:ascii="Times New Roman" w:hAnsi="Times New Roman" w:cs="Times New Roman"/>
          <w:sz w:val="24"/>
          <w:szCs w:val="24"/>
        </w:rPr>
        <w:t>a</w:t>
      </w:r>
      <w:r w:rsidR="00BD471B" w:rsidRPr="007D5AE1">
        <w:rPr>
          <w:rFonts w:ascii="Times New Roman" w:hAnsi="Times New Roman" w:cs="Times New Roman"/>
          <w:sz w:val="24"/>
          <w:szCs w:val="24"/>
        </w:rPr>
        <w:t xml:space="preserve"> publicării </w:t>
      </w:r>
      <w:r w:rsidR="00647A71" w:rsidRPr="007D5AE1">
        <w:rPr>
          <w:rFonts w:ascii="Times New Roman" w:hAnsi="Times New Roman" w:cs="Times New Roman"/>
          <w:sz w:val="24"/>
          <w:szCs w:val="24"/>
        </w:rPr>
        <w:t>în</w:t>
      </w:r>
      <w:r w:rsidR="00BD471B" w:rsidRPr="007D5AE1">
        <w:rPr>
          <w:rFonts w:ascii="Times New Roman" w:hAnsi="Times New Roman" w:cs="Times New Roman"/>
          <w:sz w:val="24"/>
          <w:szCs w:val="24"/>
        </w:rPr>
        <w:t xml:space="preserve"> Monitorul oficial </w:t>
      </w:r>
      <w:r w:rsidR="00647A71" w:rsidRPr="007D5AE1">
        <w:rPr>
          <w:rFonts w:ascii="Times New Roman" w:hAnsi="Times New Roman" w:cs="Times New Roman"/>
          <w:sz w:val="24"/>
          <w:szCs w:val="24"/>
        </w:rPr>
        <w:t>al Republicii Moldova</w:t>
      </w:r>
      <w:r w:rsidRPr="007D5AE1">
        <w:rPr>
          <w:rFonts w:ascii="Times New Roman" w:hAnsi="Times New Roman" w:cs="Times New Roman"/>
          <w:sz w:val="24"/>
          <w:szCs w:val="24"/>
        </w:rPr>
        <w:t>.</w:t>
      </w:r>
      <w:r w:rsidR="00647A71" w:rsidRPr="007D5A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53611" w14:textId="16D47B56" w:rsidR="006969D2" w:rsidRPr="007D5AE1" w:rsidRDefault="006969D2" w:rsidP="006969D2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o-MD"/>
        </w:rPr>
      </w:pPr>
    </w:p>
    <w:p w14:paraId="45BF6F4F" w14:textId="0387106E" w:rsidR="00C84770" w:rsidRPr="007D5AE1" w:rsidRDefault="00C84770">
      <w:pPr>
        <w:rPr>
          <w:lang w:val="ro-MD"/>
        </w:rPr>
      </w:pPr>
    </w:p>
    <w:p w14:paraId="6F8E0667" w14:textId="36989155" w:rsidR="003F0101" w:rsidRPr="007D5AE1" w:rsidRDefault="003F0101">
      <w:pPr>
        <w:rPr>
          <w:lang w:val="ro-MD"/>
        </w:rPr>
      </w:pPr>
    </w:p>
    <w:p w14:paraId="5BD6E03B" w14:textId="2A67FE7B" w:rsidR="0004085D" w:rsidRPr="007D5AE1" w:rsidRDefault="0004085D" w:rsidP="0004085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Anexa nr. </w:t>
      </w:r>
      <w:r w:rsidR="00CA64F0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5D652C18" w14:textId="77777777" w:rsidR="0004085D" w:rsidRPr="007D5AE1" w:rsidRDefault="0004085D" w:rsidP="0004085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la Hotărârea BNM nr.____ din _________2023</w:t>
      </w:r>
    </w:p>
    <w:p w14:paraId="0D598DCE" w14:textId="77777777" w:rsidR="0004085D" w:rsidRPr="007D5AE1" w:rsidRDefault="0004085D" w:rsidP="0004085D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3FA1DFB1" w14:textId="77777777" w:rsidR="0004085D" w:rsidRPr="007D5AE1" w:rsidRDefault="0004085D" w:rsidP="0004085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Prima de asigurare de bază și coeficienții de rectificare aferenți</w:t>
      </w:r>
    </w:p>
    <w:p w14:paraId="400F6A8F" w14:textId="77777777" w:rsidR="0004085D" w:rsidRPr="007D5AE1" w:rsidRDefault="0004085D" w:rsidP="0004085D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asigurării obligatorii RCA internă și externă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557"/>
        <w:gridCol w:w="2694"/>
        <w:gridCol w:w="708"/>
        <w:gridCol w:w="1133"/>
        <w:gridCol w:w="1986"/>
        <w:gridCol w:w="1061"/>
        <w:gridCol w:w="1645"/>
      </w:tblGrid>
      <w:tr w:rsidR="0004085D" w:rsidRPr="007D5AE1" w14:paraId="491D4F60" w14:textId="77777777" w:rsidTr="0045642C">
        <w:trPr>
          <w:trHeight w:val="299"/>
        </w:trPr>
        <w:tc>
          <w:tcPr>
            <w:tcW w:w="50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77C0F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Asigurarea RCA internă</w:t>
            </w:r>
          </w:p>
        </w:tc>
        <w:tc>
          <w:tcPr>
            <w:tcW w:w="46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31EB5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Asigurarea RCA externă</w:t>
            </w:r>
          </w:p>
        </w:tc>
      </w:tr>
      <w:tr w:rsidR="0004085D" w:rsidRPr="007D5AE1" w14:paraId="37DB4ABF" w14:textId="77777777" w:rsidTr="0045642C">
        <w:trPr>
          <w:trHeight w:val="300"/>
        </w:trPr>
        <w:tc>
          <w:tcPr>
            <w:tcW w:w="32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B049F" w14:textId="593D80B0" w:rsidR="0004085D" w:rsidRPr="007D5AE1" w:rsidRDefault="000408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Prima de baz</w:t>
            </w:r>
            <w:r w:rsidR="0045642C">
              <w:rPr>
                <w:rFonts w:ascii="Times New Roman" w:hAnsi="Times New Roman"/>
                <w:b/>
                <w:bCs/>
                <w:lang w:val="ro-MD"/>
              </w:rPr>
              <w:t>ă</w:t>
            </w:r>
            <w:r w:rsidRPr="007D5AE1">
              <w:rPr>
                <w:rFonts w:ascii="Times New Roman" w:hAnsi="Times New Roman"/>
                <w:b/>
                <w:bCs/>
                <w:lang w:val="ro-MD"/>
              </w:rPr>
              <w:t xml:space="preserve"> 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6D0D1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1272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9B460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ZONA 1</w:t>
            </w:r>
          </w:p>
        </w:tc>
      </w:tr>
      <w:tr w:rsidR="0004085D" w:rsidRPr="007D5AE1" w14:paraId="74C1C9FF" w14:textId="77777777" w:rsidTr="00CA64F0">
        <w:trPr>
          <w:trHeight w:val="56"/>
        </w:trPr>
        <w:tc>
          <w:tcPr>
            <w:tcW w:w="32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C0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0B3053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98C4A" w14:textId="55B1FC78" w:rsidR="0004085D" w:rsidRPr="007D5AE1" w:rsidRDefault="000408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Prima de baz</w:t>
            </w:r>
            <w:r w:rsidR="0045642C">
              <w:rPr>
                <w:rFonts w:ascii="Times New Roman" w:hAnsi="Times New Roman"/>
                <w:b/>
                <w:bCs/>
                <w:lang w:val="ro-MD"/>
              </w:rPr>
              <w:t>ă</w:t>
            </w:r>
            <w:r w:rsidRPr="007D5AE1">
              <w:rPr>
                <w:rFonts w:ascii="Times New Roman" w:hAnsi="Times New Roman"/>
                <w:b/>
                <w:bCs/>
                <w:lang w:val="ro-MD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97A5D6" w14:textId="05A1044B" w:rsidR="0004085D" w:rsidRPr="007D5AE1" w:rsidRDefault="00986689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>
              <w:rPr>
                <w:rFonts w:ascii="Times New Roman" w:hAnsi="Times New Roman"/>
                <w:b/>
                <w:bCs/>
                <w:lang w:val="ro-MD"/>
              </w:rPr>
              <w:t>19,</w:t>
            </w:r>
            <w:r w:rsidR="00713665">
              <w:rPr>
                <w:rFonts w:ascii="Times New Roman" w:hAnsi="Times New Roman"/>
                <w:b/>
                <w:bCs/>
                <w:lang w:val="ro-MD"/>
              </w:rPr>
              <w:t>6</w:t>
            </w:r>
          </w:p>
        </w:tc>
      </w:tr>
      <w:tr w:rsidR="0004085D" w:rsidRPr="007D5AE1" w14:paraId="50D0A9AF" w14:textId="77777777" w:rsidTr="00CA64F0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4042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K1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1114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Categoria vehiculului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6AF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Codul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1AE8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7D5AE1">
              <w:rPr>
                <w:rFonts w:ascii="Times New Roman" w:hAnsi="Times New Roman"/>
                <w:lang w:val="ro-MD"/>
              </w:rPr>
              <w:t xml:space="preserve">Coeficient de rectificare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ED66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Categoria vehiculului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5945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Codul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65F3F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7D5AE1">
              <w:rPr>
                <w:rFonts w:ascii="Times New Roman" w:hAnsi="Times New Roman"/>
                <w:lang w:val="ro-MD"/>
              </w:rPr>
              <w:t>Coeficient de rectificare K</w:t>
            </w:r>
            <w:r w:rsidRPr="007D5AE1">
              <w:rPr>
                <w:rFonts w:ascii="Times New Roman" w:hAnsi="Times New Roman"/>
                <w:vertAlign w:val="subscript"/>
                <w:lang w:val="ro-MD"/>
              </w:rPr>
              <w:t>1v</w:t>
            </w:r>
          </w:p>
        </w:tc>
      </w:tr>
      <w:tr w:rsidR="0004085D" w:rsidRPr="007D5AE1" w14:paraId="0F03351E" w14:textId="77777777" w:rsidTr="00501A3F">
        <w:trPr>
          <w:trHeight w:val="48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8872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217081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a) autoturisme: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DEB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Autoturisme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D7110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A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74C35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0,84</w:t>
            </w:r>
          </w:p>
        </w:tc>
      </w:tr>
      <w:tr w:rsidR="0004085D" w:rsidRPr="007D5AE1" w14:paraId="03781F5F" w14:textId="77777777" w:rsidTr="00CA64F0">
        <w:trPr>
          <w:trHeight w:val="3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8BA8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F51A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până la 1200 cm</w:t>
            </w:r>
            <w:r w:rsidRPr="007D5AE1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07D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4FE2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1,02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B3A1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F29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07EA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3D3B3BA7" w14:textId="77777777" w:rsidTr="00CA64F0">
        <w:trPr>
          <w:trHeight w:val="3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2A4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B749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între 1201 și 1600 cm</w:t>
            </w:r>
            <w:r w:rsidRPr="007D5AE1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633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E8B1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B0364" w14:textId="77777777" w:rsidR="0004085D" w:rsidRPr="007D5AE1" w:rsidRDefault="0004085D" w:rsidP="00CA64F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Motociclete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DEDD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B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A3B22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0,85</w:t>
            </w:r>
          </w:p>
        </w:tc>
      </w:tr>
      <w:tr w:rsidR="0004085D" w:rsidRPr="007D5AE1" w14:paraId="159F8388" w14:textId="77777777" w:rsidTr="00CA64F0">
        <w:trPr>
          <w:trHeight w:val="3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474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6CE1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între 1601 și 2000 cm</w:t>
            </w:r>
            <w:r w:rsidRPr="007D5AE1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73F8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3E2D5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1FB3D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Autocamioane cu masa totală de până la 3,5 tone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048A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C1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FDAF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1,45</w:t>
            </w:r>
          </w:p>
        </w:tc>
      </w:tr>
      <w:tr w:rsidR="0004085D" w:rsidRPr="007D5AE1" w14:paraId="4E60221B" w14:textId="77777777" w:rsidTr="00CA64F0">
        <w:trPr>
          <w:trHeight w:val="3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B76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A7ADB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între 2001 și 2400 cm</w:t>
            </w:r>
            <w:r w:rsidRPr="007D5AE1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0E7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0663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1,15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1F0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Autocamioane și autotractoare cu masa totală de peste 3,5 tone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4CD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C2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E091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2,67</w:t>
            </w:r>
          </w:p>
        </w:tc>
      </w:tr>
      <w:tr w:rsidR="0004085D" w:rsidRPr="007D5AE1" w14:paraId="7425A212" w14:textId="77777777" w:rsidTr="00CA64F0">
        <w:trPr>
          <w:trHeight w:val="58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42B8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16FA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între 2401 și 3000 cm</w:t>
            </w:r>
            <w:r w:rsidRPr="007D5AE1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 xml:space="preserve">3 </w:t>
            </w: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inclusiv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09B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0022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1,17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8D6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60B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484FAE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59B23513" w14:textId="77777777" w:rsidTr="00CA64F0">
        <w:trPr>
          <w:trHeight w:val="3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80E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8FB3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cu capacitatea cilindrică a motorului peste 3000 cm</w:t>
            </w:r>
            <w:r w:rsidRPr="007D5AE1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9D93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E552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1,30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0BB7" w14:textId="0348B84A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Vehicule destinate transportului de persoane cu până la 17 locuri, </w:t>
            </w:r>
            <w:r w:rsidR="00CA64F0" w:rsidRPr="007D5AE1">
              <w:rPr>
                <w:rFonts w:ascii="Times New Roman" w:hAnsi="Times New Roman"/>
                <w:sz w:val="20"/>
                <w:szCs w:val="20"/>
                <w:lang w:val="ro-MD"/>
              </w:rPr>
              <w:t>inclusiv</w:t>
            </w: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al conducătorului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5535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E1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D910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1,00</w:t>
            </w:r>
          </w:p>
        </w:tc>
      </w:tr>
      <w:tr w:rsidR="0004085D" w:rsidRPr="007D5AE1" w14:paraId="253E44C6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1131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F3ED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taxi (numai pentru persoane juridice)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BC216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18DFF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7,69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5ED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DA22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203281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4725A768" w14:textId="77777777" w:rsidTr="00501A3F">
        <w:trPr>
          <w:trHeight w:val="42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2576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70F4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cu motor electric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2412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B5D80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0,68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BE88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Vehicule destinate transportului de persoane cu peste 17 locuri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48B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E2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352A0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5,93</w:t>
            </w:r>
          </w:p>
        </w:tc>
      </w:tr>
      <w:tr w:rsidR="0004085D" w:rsidRPr="007D5AE1" w14:paraId="04EE8CC3" w14:textId="77777777" w:rsidTr="00CA64F0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0E1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53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EE0D07" w14:textId="77777777" w:rsidR="0004085D" w:rsidRPr="007D5AE1" w:rsidRDefault="0004085D" w:rsidP="00812DBD">
            <w:pPr>
              <w:spacing w:after="0" w:line="60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b) vehicule destinate transportului de persoane: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C2FA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A6FD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D44A1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321A0941" w14:textId="77777777" w:rsidTr="00501A3F">
        <w:trPr>
          <w:trHeight w:val="48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D82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53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256221D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B7E86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remorci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5B87F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FA,FC,FE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7BF2AF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0,1</w:t>
            </w:r>
          </w:p>
        </w:tc>
      </w:tr>
      <w:tr w:rsidR="0004085D" w:rsidRPr="007D5AE1" w14:paraId="45265FDF" w14:textId="77777777" w:rsidTr="0045642C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C8B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21D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până la 17 locuri, inclusiv al conducătorului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17EB4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6C48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1,15</w:t>
            </w:r>
          </w:p>
        </w:tc>
        <w:tc>
          <w:tcPr>
            <w:tcW w:w="46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AEB36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ZONA 2</w:t>
            </w:r>
          </w:p>
        </w:tc>
      </w:tr>
      <w:tr w:rsidR="0004085D" w:rsidRPr="007D5AE1" w14:paraId="2AFD6DCF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D0D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0B85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de la 18 până la 30 locuri, inclusiv al conducătorului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D0C1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4CAE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F5BD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 xml:space="preserve">Prima de baza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650F00" w14:textId="6C80ABF9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38</w:t>
            </w:r>
            <w:r w:rsidR="00986689">
              <w:rPr>
                <w:rFonts w:ascii="Times New Roman" w:hAnsi="Times New Roman"/>
                <w:b/>
                <w:bCs/>
                <w:lang w:val="ro-MD"/>
              </w:rPr>
              <w:t>5,9</w:t>
            </w:r>
          </w:p>
        </w:tc>
      </w:tr>
      <w:tr w:rsidR="0004085D" w:rsidRPr="007D5AE1" w14:paraId="4F9A56A1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6CD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9C93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cu peste 30 locuri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68D05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CB596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2,44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FAE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Categoria vehiculului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7D3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Codul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F0A48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7D5AE1">
              <w:rPr>
                <w:rFonts w:ascii="Times New Roman" w:hAnsi="Times New Roman"/>
                <w:lang w:val="ro-MD"/>
              </w:rPr>
              <w:t>Coeficient de rectificare K</w:t>
            </w:r>
            <w:r w:rsidRPr="007D5AE1">
              <w:rPr>
                <w:rFonts w:ascii="Times New Roman" w:hAnsi="Times New Roman"/>
                <w:vertAlign w:val="subscript"/>
                <w:lang w:val="ro-MD"/>
              </w:rPr>
              <w:t>1v</w:t>
            </w:r>
          </w:p>
        </w:tc>
      </w:tr>
      <w:tr w:rsidR="0004085D" w:rsidRPr="007D5AE1" w14:paraId="4F551C3A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3C98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98D2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troleibuze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A5EA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EB0A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9,07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755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Autoturisme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EC062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A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73C6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1,08</w:t>
            </w:r>
          </w:p>
        </w:tc>
      </w:tr>
      <w:tr w:rsidR="0004085D" w:rsidRPr="007D5AE1" w14:paraId="152C32AD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AA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6F8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c) tractoare rutiere cu puterea motorului: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158C0" w14:textId="77777777" w:rsidR="0004085D" w:rsidRPr="007D5AE1" w:rsidRDefault="0004085D" w:rsidP="0045642C">
            <w:pPr>
              <w:spacing w:after="0" w:line="240" w:lineRule="auto"/>
              <w:rPr>
                <w:rFonts w:cs="Calibri"/>
                <w:lang w:val="ro-MD"/>
              </w:rPr>
            </w:pPr>
            <w:r w:rsidRPr="007D5AE1">
              <w:rPr>
                <w:rFonts w:cs="Calibri"/>
                <w:lang w:val="ro-MD"/>
              </w:rPr>
              <w:t> 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74E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6968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B8A0E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31E15A38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C66D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2A8D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până la 45 CP inclusiv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2CB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ABCA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5224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Motociclete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0A0B6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B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2325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6,21</w:t>
            </w:r>
          </w:p>
        </w:tc>
      </w:tr>
      <w:tr w:rsidR="0004085D" w:rsidRPr="007D5AE1" w14:paraId="3BB9107F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D56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EDAEA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de la 46 CP până la 100 CP inclusiv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29D0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DCC2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CF75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Autocamioane cu masa totală de până la 3,5 tone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98712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C1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F756F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1,28</w:t>
            </w:r>
          </w:p>
        </w:tc>
      </w:tr>
      <w:tr w:rsidR="0004085D" w:rsidRPr="007D5AE1" w14:paraId="05F8B4EB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B2F3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FF3D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peste 100 CP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93CB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C181F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0,19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219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Autocamioane și autotractoare cu masa totală de peste 3,5 tone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B73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C2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94BA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0,80</w:t>
            </w:r>
          </w:p>
        </w:tc>
      </w:tr>
      <w:tr w:rsidR="0004085D" w:rsidRPr="007D5AE1" w14:paraId="00D26FEF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4E06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15B0DED" w14:textId="5B6C6A12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d) camioane și alte vehicule decât cele menționate la lit.</w:t>
            </w:r>
            <w:r w:rsidR="00CA64F0"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 xml:space="preserve"> </w:t>
            </w: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a)-c), a căror masă maximă autorizată este: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1D7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DB9B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5BBC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5E7E44A0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C9D1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0DE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până la 3500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0884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96FD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0,99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6F29" w14:textId="0AA773BC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Vehicule destinate transportului de persoane cu până la 17 locuri, </w:t>
            </w:r>
            <w:r w:rsidR="00CA64F0" w:rsidRPr="007D5AE1">
              <w:rPr>
                <w:rFonts w:ascii="Times New Roman" w:hAnsi="Times New Roman"/>
                <w:sz w:val="20"/>
                <w:szCs w:val="20"/>
                <w:lang w:val="ro-MD"/>
              </w:rPr>
              <w:t>inclusiv</w:t>
            </w: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al conducătorului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7E1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E1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01E7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1,19</w:t>
            </w:r>
          </w:p>
        </w:tc>
      </w:tr>
      <w:tr w:rsidR="0004085D" w:rsidRPr="007D5AE1" w14:paraId="4C49E50F" w14:textId="77777777" w:rsidTr="00501A3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963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07D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între 3501 și 12000 kg inclusiv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400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861F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1,31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8876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E0E6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59CB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27E94F26" w14:textId="77777777" w:rsidTr="00501A3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3C5A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229B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peste 12000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934F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D3968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1,72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205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Vehicule destinate transportului de persoane cu peste 17 locuri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E0C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E2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E1CF2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1,58</w:t>
            </w:r>
          </w:p>
        </w:tc>
      </w:tr>
      <w:tr w:rsidR="0004085D" w:rsidRPr="007D5AE1" w14:paraId="58A31737" w14:textId="77777777" w:rsidTr="00CA64F0">
        <w:trPr>
          <w:trHeight w:val="73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397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53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3FBA8A" w14:textId="77777777" w:rsidR="0004085D" w:rsidRPr="007D5AE1" w:rsidRDefault="0004085D" w:rsidP="00336637">
            <w:pPr>
              <w:spacing w:after="0" w:line="72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e) motociclete: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02F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BED6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6FC9F2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2FC7A54F" w14:textId="77777777" w:rsidTr="00501A3F">
        <w:trPr>
          <w:trHeight w:val="6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BB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453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3B36A03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AE722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remorci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5DC67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FA,FC,FE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929E1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0,1</w:t>
            </w:r>
          </w:p>
        </w:tc>
      </w:tr>
      <w:tr w:rsidR="0004085D" w:rsidRPr="007D5AE1" w14:paraId="5124F490" w14:textId="77777777" w:rsidTr="0045642C">
        <w:trPr>
          <w:trHeight w:val="3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901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D3AF1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până la 300 cm</w:t>
            </w:r>
            <w:r w:rsidRPr="007D5AE1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 xml:space="preserve">3 </w:t>
            </w: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inclusiv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E3B3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E340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0,10</w:t>
            </w:r>
          </w:p>
        </w:tc>
        <w:tc>
          <w:tcPr>
            <w:tcW w:w="46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5FB162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ZONA 3</w:t>
            </w:r>
          </w:p>
        </w:tc>
      </w:tr>
      <w:tr w:rsidR="0004085D" w:rsidRPr="007D5AE1" w14:paraId="0B54EEEC" w14:textId="77777777" w:rsidTr="00CA64F0">
        <w:trPr>
          <w:trHeight w:val="3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0AD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6808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peste 300 cm</w:t>
            </w:r>
            <w:r w:rsidRPr="007D5AE1">
              <w:rPr>
                <w:rFonts w:ascii="Times New Roman" w:hAnsi="Times New Roman"/>
                <w:sz w:val="20"/>
                <w:szCs w:val="20"/>
                <w:vertAlign w:val="superscript"/>
                <w:lang w:val="ro-M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0F35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D5A7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55F6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 xml:space="preserve">Prima de baza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58CA48" w14:textId="57560988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lang w:val="ro-MD"/>
              </w:rPr>
              <w:t>344</w:t>
            </w:r>
            <w:r w:rsidR="00986689">
              <w:rPr>
                <w:rFonts w:ascii="Times New Roman" w:hAnsi="Times New Roman"/>
                <w:b/>
                <w:bCs/>
                <w:lang w:val="ro-MD"/>
              </w:rPr>
              <w:t>,0</w:t>
            </w:r>
          </w:p>
        </w:tc>
      </w:tr>
      <w:tr w:rsidR="0004085D" w:rsidRPr="007D5AE1" w14:paraId="72754F10" w14:textId="77777777" w:rsidTr="00CA64F0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812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D1EC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f) remorci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21320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4AF3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46E6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Categoria vehiculului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9E94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Codul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75004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7D5AE1">
              <w:rPr>
                <w:rFonts w:ascii="Times New Roman" w:hAnsi="Times New Roman"/>
                <w:lang w:val="ro-MD"/>
              </w:rPr>
              <w:t>Coeficient de rectificare K</w:t>
            </w:r>
            <w:r w:rsidRPr="007D5AE1">
              <w:rPr>
                <w:rFonts w:ascii="Times New Roman" w:hAnsi="Times New Roman"/>
                <w:vertAlign w:val="subscript"/>
                <w:lang w:val="ro-MD"/>
              </w:rPr>
              <w:t>1v</w:t>
            </w:r>
          </w:p>
        </w:tc>
      </w:tr>
      <w:tr w:rsidR="0004085D" w:rsidRPr="007D5AE1" w14:paraId="70F3B5A8" w14:textId="77777777" w:rsidTr="00CA64F0">
        <w:trPr>
          <w:trHeight w:val="51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2010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K2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5B40C" w14:textId="4B2B7D56" w:rsidR="0004085D" w:rsidRPr="007D5AE1" w:rsidRDefault="00040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Municipiul Chișinău, raioanele Hîncești, Orhei, Strășeni, Ialoveni, Anenii Noi și Criuleni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8E69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lang w:val="ro-MD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3B5A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7D5AE1">
              <w:rPr>
                <w:rFonts w:ascii="Times New Roman" w:hAnsi="Times New Roman"/>
                <w:lang w:val="ro-MD"/>
              </w:rPr>
              <w:t>1,28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BBDA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Autoturisme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7648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08B1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0,88</w:t>
            </w:r>
          </w:p>
        </w:tc>
      </w:tr>
      <w:tr w:rsidR="0004085D" w:rsidRPr="007D5AE1" w14:paraId="2BDF7307" w14:textId="77777777" w:rsidTr="00CA64F0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EDD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DE64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Alte localități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79445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lang w:val="ro-MD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0058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7D5AE1">
              <w:rPr>
                <w:rFonts w:ascii="Times New Roman" w:hAnsi="Times New Roman"/>
                <w:lang w:val="ro-MD"/>
              </w:rPr>
              <w:t>0,70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15D3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Motociclete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F2C2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B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7D126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1,65</w:t>
            </w:r>
          </w:p>
        </w:tc>
      </w:tr>
      <w:tr w:rsidR="0004085D" w:rsidRPr="007D5AE1" w14:paraId="5C86895B" w14:textId="77777777" w:rsidTr="00CA64F0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8D50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K3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11A0" w14:textId="77777777" w:rsidR="0004085D" w:rsidRPr="007D5AE1" w:rsidRDefault="0004085D" w:rsidP="00336637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Persoane fizice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FF9D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117B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837C6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Autocamioane cu masa totală de până la 3,5 tone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94C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C1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854B6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2,35</w:t>
            </w:r>
          </w:p>
        </w:tc>
      </w:tr>
      <w:tr w:rsidR="0004085D" w:rsidRPr="007D5AE1" w14:paraId="1B68EF48" w14:textId="77777777" w:rsidTr="00CA64F0">
        <w:trPr>
          <w:trHeight w:val="10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4D96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D520E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Persoane juridice, persoane fizice care practică activitatea de întreprinzător, alte unități de drept, cu excepția persoanelor juridice care practică servicii de transport a pasagerilor în regim de taxi și parcurilor de troleibuze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9F6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D14BA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E30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Autocamioane și autotractoare cu masa totală de peste 3,5 tone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2A45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C2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76FCE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1,62</w:t>
            </w:r>
          </w:p>
        </w:tc>
      </w:tr>
      <w:tr w:rsidR="0004085D" w:rsidRPr="007D5AE1" w14:paraId="2BD848BD" w14:textId="77777777" w:rsidTr="00CA64F0">
        <w:trPr>
          <w:trHeight w:val="7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4E8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K4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1AC25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- de vârsta până la 23 ani inclusiv și vechimea în conducere de până la 2 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E121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A9915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2,15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C2A1" w14:textId="299A930F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Vehicule destinate transportului de persoane cu până la 17 locuri, </w:t>
            </w:r>
            <w:r w:rsidR="00CA64F0" w:rsidRPr="007D5AE1">
              <w:rPr>
                <w:rFonts w:ascii="Times New Roman" w:hAnsi="Times New Roman"/>
                <w:sz w:val="20"/>
                <w:szCs w:val="20"/>
                <w:lang w:val="ro-MD"/>
              </w:rPr>
              <w:t>inclusiv</w:t>
            </w: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al conducătorului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A41A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E1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6639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0,18</w:t>
            </w:r>
          </w:p>
        </w:tc>
      </w:tr>
      <w:tr w:rsidR="0004085D" w:rsidRPr="007D5AE1" w14:paraId="507A0277" w14:textId="77777777" w:rsidTr="00CA64F0">
        <w:trPr>
          <w:trHeight w:val="632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36B583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53DB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- de vârsta până la 23 ani inclusiv și vechimea în conducere de peste 2 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13E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18C3D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1,61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BCC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0092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0A44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492B7AC7" w14:textId="77777777" w:rsidTr="00CA64F0">
        <w:trPr>
          <w:trHeight w:val="52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3BD798D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D0CC2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- de vârsta peste 23 ani inclusiv și vechimea în conducere de până la 2 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561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7054D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1,23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3D5B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Vehicule destinate transportului de persoane cu peste 17 locuri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927D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E2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1BBB9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3,44</w:t>
            </w:r>
          </w:p>
        </w:tc>
      </w:tr>
      <w:tr w:rsidR="0004085D" w:rsidRPr="007D5AE1" w14:paraId="171A9B96" w14:textId="77777777" w:rsidTr="00CA64F0">
        <w:trPr>
          <w:trHeight w:val="45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120494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664E6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- de vârsta peste 23 ani inclusiv și vechimea în conducere de peste 2 ani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9C22B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AB3B4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0,69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D031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AC70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B306D9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04085D" w:rsidRPr="007D5AE1" w14:paraId="0870FE5E" w14:textId="77777777" w:rsidTr="00CA64F0">
        <w:trPr>
          <w:trHeight w:val="253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CF7A6B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84C2A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EB350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21C58C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A4829F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remorci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33E3C7" w14:textId="77777777" w:rsidR="0004085D" w:rsidRPr="007D5AE1" w:rsidRDefault="0004085D" w:rsidP="00456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i/>
                <w:iCs/>
                <w:sz w:val="20"/>
                <w:szCs w:val="20"/>
                <w:lang w:val="ro-MD"/>
              </w:rPr>
              <w:t>FA,FC,FE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B63737" w14:textId="77777777" w:rsidR="0004085D" w:rsidRPr="007D5AE1" w:rsidRDefault="0004085D" w:rsidP="00456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sz w:val="20"/>
                <w:szCs w:val="20"/>
                <w:lang w:val="ro-MD"/>
              </w:rPr>
              <w:t>0,1</w:t>
            </w:r>
          </w:p>
        </w:tc>
      </w:tr>
    </w:tbl>
    <w:p w14:paraId="5323C242" w14:textId="77777777" w:rsidR="00235D35" w:rsidRPr="007D5AE1" w:rsidRDefault="00235D35" w:rsidP="0004085D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65F0B779" w14:textId="77777777" w:rsidR="0004085D" w:rsidRPr="007D5AE1" w:rsidRDefault="0004085D" w:rsidP="0004085D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5DA5E9C8" w14:textId="77777777" w:rsidR="0004085D" w:rsidRPr="007D5AE1" w:rsidRDefault="0004085D" w:rsidP="0004085D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32DD9562" w14:textId="77777777" w:rsidR="0004085D" w:rsidRPr="007D5AE1" w:rsidRDefault="0004085D" w:rsidP="0004085D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3BC5EA5A" w14:textId="77777777" w:rsidR="0004085D" w:rsidRPr="007D5AE1" w:rsidRDefault="0004085D" w:rsidP="0004085D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7071E334" w14:textId="79B8A604" w:rsidR="0004085D" w:rsidRPr="007D5AE1" w:rsidRDefault="0004085D" w:rsidP="0004085D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o-MD"/>
        </w:rPr>
        <w:sectPr w:rsidR="0004085D" w:rsidRPr="007D5AE1" w:rsidSect="0083377F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 w:code="9"/>
          <w:pgMar w:top="851" w:right="851" w:bottom="851" w:left="1440" w:header="709" w:footer="709" w:gutter="0"/>
          <w:cols w:space="708"/>
          <w:docGrid w:linePitch="360"/>
        </w:sectPr>
      </w:pPr>
    </w:p>
    <w:p w14:paraId="3A3285DA" w14:textId="28E73A05" w:rsidR="003F0101" w:rsidRPr="007D5AE1" w:rsidRDefault="003F0101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Anexa nr. </w:t>
      </w:r>
      <w:r w:rsidR="00CA64F0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762DDD8F" w14:textId="624A3BFC" w:rsidR="003F0101" w:rsidRPr="007D5AE1" w:rsidRDefault="003F0101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la Hotărârea BNM</w:t>
      </w:r>
      <w:r w:rsidR="00DE01D9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r.____ din _________2023</w:t>
      </w:r>
    </w:p>
    <w:p w14:paraId="5CC59DCD" w14:textId="77777777" w:rsidR="00CA64F0" w:rsidRPr="007D5AE1" w:rsidRDefault="00CA64F0" w:rsidP="000D3023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6F1917" w14:textId="495D5DC2" w:rsidR="00235D35" w:rsidRDefault="003F0101" w:rsidP="000D3023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Prima de referință aferentă</w:t>
      </w:r>
      <w:r w:rsidR="007E510F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sigurării obligatorii </w:t>
      </w:r>
      <w:r w:rsidR="0003245E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RCA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internă, lei</w:t>
      </w:r>
    </w:p>
    <w:p w14:paraId="6706EB97" w14:textId="24089BDD" w:rsidR="00642383" w:rsidRDefault="00642383" w:rsidP="000D3023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Theme="minorHAnsi" w:hAnsiTheme="minorHAnsi" w:cstheme="minorBidi"/>
        </w:rPr>
      </w:pPr>
      <w:r>
        <w:fldChar w:fldCharType="begin"/>
      </w:r>
      <w:r>
        <w:instrText xml:space="preserve"> LINK </w:instrText>
      </w:r>
      <w:r w:rsidR="002B4D3D">
        <w:instrText xml:space="preserve">Excel.Sheet.12 "C:\\Users\\mvm3\\Desktop\\H_CE_prime\\Prima de asigurare RCA_CV.xlsx" Anexa_2!R2C1:R30C11 </w:instrText>
      </w:r>
      <w:r>
        <w:instrText xml:space="preserve">\a \f 4 \h  \* MERGEFORMAT </w:instrText>
      </w:r>
      <w:r>
        <w:fldChar w:fldCharType="separate"/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3944"/>
        <w:gridCol w:w="1154"/>
        <w:gridCol w:w="1134"/>
        <w:gridCol w:w="1134"/>
        <w:gridCol w:w="1134"/>
        <w:gridCol w:w="1134"/>
        <w:gridCol w:w="1134"/>
        <w:gridCol w:w="993"/>
        <w:gridCol w:w="1134"/>
        <w:gridCol w:w="992"/>
        <w:gridCol w:w="1276"/>
      </w:tblGrid>
      <w:tr w:rsidR="00642383" w:rsidRPr="00642383" w14:paraId="73C4FB42" w14:textId="77777777" w:rsidTr="00642383">
        <w:trPr>
          <w:trHeight w:val="462"/>
        </w:trPr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7F15" w14:textId="7D815E2D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Categoria vehiculului</w:t>
            </w:r>
          </w:p>
        </w:tc>
        <w:tc>
          <w:tcPr>
            <w:tcW w:w="5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41CA" w14:textId="6877BB70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Municipiul Chișinău, raioanele Hînceşti, Orhei, Strășeni,</w:t>
            </w: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br/>
              <w:t xml:space="preserve"> Ialoveni, Anenii Noi și Criuleni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B14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Alte localități</w:t>
            </w:r>
          </w:p>
        </w:tc>
      </w:tr>
      <w:tr w:rsidR="00642383" w:rsidRPr="00642383" w14:paraId="27A14176" w14:textId="77777777" w:rsidTr="00642383">
        <w:trPr>
          <w:trHeight w:val="360"/>
        </w:trPr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697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B32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Persoane fizice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F43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Persoane juridice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537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Persoane fizice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333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Persoane juridice</w:t>
            </w:r>
          </w:p>
        </w:tc>
      </w:tr>
      <w:tr w:rsidR="00642383" w:rsidRPr="00642383" w14:paraId="0EB3D19B" w14:textId="77777777" w:rsidTr="00642383">
        <w:trPr>
          <w:trHeight w:val="690"/>
        </w:trPr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112C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5D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t>Vârsta &lt;23</w:t>
            </w: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br/>
              <w:t>vechime &lt;2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2F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t>Vârsta &lt;23</w:t>
            </w: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br/>
              <w:t>vechime &gt;2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889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t>Vârsta &gt;23</w:t>
            </w: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br/>
              <w:t>vechime &lt;2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75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t>Vârsta &gt;23</w:t>
            </w: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br/>
              <w:t>vechime &gt;2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3B97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03C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t>Vârsta &lt;23</w:t>
            </w: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br/>
              <w:t>vechime &lt;2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66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t>Vârsta &lt;23</w:t>
            </w: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br/>
              <w:t>vechime &gt;2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57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t>Vârsta &gt;23</w:t>
            </w: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br/>
              <w:t>vechime &lt;2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C8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t>Vârsta &gt;23</w:t>
            </w:r>
            <w:r w:rsidRPr="00642383">
              <w:rPr>
                <w:rFonts w:ascii="Times New Roman" w:hAnsi="Times New Roman"/>
                <w:i/>
                <w:iCs/>
                <w:sz w:val="16"/>
                <w:szCs w:val="16"/>
                <w:lang w:val="ro-MD" w:eastAsia="ro-MD"/>
              </w:rPr>
              <w:br/>
              <w:t>vechime &gt;2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CBA2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</w:p>
        </w:tc>
      </w:tr>
      <w:tr w:rsidR="00642383" w:rsidRPr="00642383" w14:paraId="0B8E1868" w14:textId="77777777" w:rsidTr="00642383">
        <w:trPr>
          <w:trHeight w:val="221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F34A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  <w:t>a) autoturisme:</w:t>
            </w:r>
          </w:p>
        </w:tc>
      </w:tr>
      <w:tr w:rsidR="00642383" w:rsidRPr="00642383" w14:paraId="6EC67A83" w14:textId="77777777" w:rsidTr="00642383">
        <w:trPr>
          <w:trHeight w:val="139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FBEF" w14:textId="7167A4EB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până la 1200 cm</w:t>
            </w:r>
            <w:r w:rsidRPr="00642383">
              <w:rPr>
                <w:rFonts w:ascii="Times New Roman" w:hAnsi="Times New Roman"/>
                <w:sz w:val="16"/>
                <w:szCs w:val="16"/>
                <w:vertAlign w:val="superscript"/>
                <w:lang w:val="ro-MD" w:eastAsia="ro-MD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FBD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2.897,5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E57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2.169,7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937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286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08C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2.595,5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7CB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1.584,6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B04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1.186,6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834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906,5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6C2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508,5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C57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1.419,4</w:t>
            </w:r>
          </w:p>
        </w:tc>
      </w:tr>
      <w:tr w:rsidR="00642383" w:rsidRPr="00642383" w14:paraId="272C2B17" w14:textId="77777777" w:rsidTr="00642383">
        <w:trPr>
          <w:trHeight w:val="227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DF56" w14:textId="0D05866F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între 1201 și 1600 cm</w:t>
            </w:r>
            <w:r w:rsidRPr="00642383">
              <w:rPr>
                <w:rFonts w:ascii="Times New Roman" w:hAnsi="Times New Roman"/>
                <w:sz w:val="16"/>
                <w:szCs w:val="16"/>
                <w:vertAlign w:val="superscript"/>
                <w:lang w:val="ro-MD" w:eastAsia="ro-MD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C7D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A9D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E2F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1.443,7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F91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113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62B7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1.380,1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A5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AA2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789,5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49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A85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1.236,2</w:t>
            </w:r>
          </w:p>
        </w:tc>
      </w:tr>
      <w:tr w:rsidR="00642383" w:rsidRPr="00642383" w14:paraId="258C4D16" w14:textId="77777777" w:rsidTr="00642383">
        <w:trPr>
          <w:trHeight w:val="13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DE61" w14:textId="163446F8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între 1601 și 2000 cm</w:t>
            </w:r>
            <w:r w:rsidRPr="00642383">
              <w:rPr>
                <w:rFonts w:ascii="Times New Roman" w:hAnsi="Times New Roman"/>
                <w:sz w:val="16"/>
                <w:szCs w:val="16"/>
                <w:vertAlign w:val="superscript"/>
                <w:lang w:val="ro-MD" w:eastAsia="ro-MD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24F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65D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1.866,9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50E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1.426,3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47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992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2.233,2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AF9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1.363,4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B4D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36C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89C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646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1.221,3</w:t>
            </w:r>
          </w:p>
        </w:tc>
      </w:tr>
      <w:tr w:rsidR="00642383" w:rsidRPr="00642383" w14:paraId="1A3191F6" w14:textId="77777777" w:rsidTr="00642383">
        <w:trPr>
          <w:trHeight w:val="219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0908" w14:textId="22C15D7B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între 2001 și 2400 cm</w:t>
            </w:r>
            <w:r w:rsidRPr="00642383">
              <w:rPr>
                <w:rFonts w:ascii="Times New Roman" w:hAnsi="Times New Roman"/>
                <w:sz w:val="16"/>
                <w:szCs w:val="16"/>
                <w:vertAlign w:val="superscript"/>
                <w:lang w:val="ro-MD" w:eastAsia="ro-MD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8A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3.250,7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A4E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2.434,2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12C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5D3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DE6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2.911,9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AE2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BF3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F2F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266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570,5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1A1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1.592,4</w:t>
            </w:r>
          </w:p>
        </w:tc>
      </w:tr>
      <w:tr w:rsidR="00642383" w:rsidRPr="00642383" w14:paraId="32082491" w14:textId="77777777" w:rsidTr="00642383">
        <w:trPr>
          <w:trHeight w:val="137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3C0B" w14:textId="075022E0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între 2401 și 3000 cm</w:t>
            </w:r>
            <w:r w:rsidRPr="00642383">
              <w:rPr>
                <w:rFonts w:ascii="Times New Roman" w:hAnsi="Times New Roman"/>
                <w:sz w:val="16"/>
                <w:szCs w:val="16"/>
                <w:vertAlign w:val="superscript"/>
                <w:lang w:val="ro-MD" w:eastAsia="ro-MD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5C3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3.308,1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A63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2.477,2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6BB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1.892,5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571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F05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114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1.809,1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97E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60F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1BC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52E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1.620,6</w:t>
            </w:r>
          </w:p>
        </w:tc>
      </w:tr>
      <w:tr w:rsidR="00642383" w:rsidRPr="00642383" w14:paraId="4E47BF81" w14:textId="77777777" w:rsidTr="00642383">
        <w:trPr>
          <w:trHeight w:val="83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99AD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peste 3000 cm</w:t>
            </w:r>
            <w:r w:rsidRPr="00642383">
              <w:rPr>
                <w:rFonts w:ascii="Times New Roman" w:hAnsi="Times New Roman"/>
                <w:sz w:val="16"/>
                <w:szCs w:val="16"/>
                <w:vertAlign w:val="superscript"/>
                <w:lang w:val="ro-MD" w:eastAsia="ro-MD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7B3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3.689,2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6A2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E0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B6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27B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1E8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2.017,5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FD7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37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D71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BDA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1.807,3</w:t>
            </w:r>
          </w:p>
        </w:tc>
      </w:tr>
      <w:tr w:rsidR="00642383" w:rsidRPr="00642383" w14:paraId="0DE9ECA4" w14:textId="77777777" w:rsidTr="00642383">
        <w:trPr>
          <w:trHeight w:val="70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591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taxi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CD0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D4E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34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6507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718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12.499,0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91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1C3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784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C67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623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6.835,4</w:t>
            </w:r>
          </w:p>
        </w:tc>
      </w:tr>
      <w:tr w:rsidR="00642383" w:rsidRPr="00642383" w14:paraId="013B2B09" w14:textId="77777777" w:rsidTr="00642383">
        <w:trPr>
          <w:trHeight w:val="118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1170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electromobil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E8E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B3E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61C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F5F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3F0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1.723,7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D24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70C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788,0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D96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7DC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96E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942,7</w:t>
            </w:r>
          </w:p>
        </w:tc>
      </w:tr>
      <w:tr w:rsidR="00642383" w:rsidRPr="00642383" w14:paraId="3FDDD475" w14:textId="77777777" w:rsidTr="00642383">
        <w:trPr>
          <w:trHeight w:val="205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A932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  <w:t>b) autovehicule destinate transportului de persoane:</w:t>
            </w:r>
          </w:p>
        </w:tc>
      </w:tr>
      <w:tr w:rsidR="00642383" w:rsidRPr="00642383" w14:paraId="31740D3C" w14:textId="77777777" w:rsidTr="00642383">
        <w:trPr>
          <w:trHeight w:val="137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405" w14:textId="757822C6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până la 17 locuri, inclusiv al conducătorului auto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F3A7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0D5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2.428,7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450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301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3A5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2.905,3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420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1.773,7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CA0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8E0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1.014,7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CAE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569,2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05B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1.588,8</w:t>
            </w:r>
          </w:p>
        </w:tc>
      </w:tr>
      <w:tr w:rsidR="00642383" w:rsidRPr="00642383" w14:paraId="58A8C5F4" w14:textId="77777777" w:rsidTr="00642383">
        <w:trPr>
          <w:trHeight w:val="83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8E03" w14:textId="1905BDFF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de la 18 până la 30 locuri, inclusiv al conducătorului auto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F36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4.063,8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F9A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3.043,2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6FB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86D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1.304,2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6A2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52C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2.222,4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B37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D80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C7A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713,2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2B7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1.990,8</w:t>
            </w:r>
          </w:p>
        </w:tc>
      </w:tr>
      <w:tr w:rsidR="00642383" w:rsidRPr="00642383" w14:paraId="0E09F464" w14:textId="77777777" w:rsidTr="00642383">
        <w:trPr>
          <w:trHeight w:val="17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0B5D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cu peste 30 locuri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D3F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6.908,0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04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5.173,0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A7F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755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820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6.188,1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80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3.777,8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F73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2.829,0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01E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7C8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1.212,4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E69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3.384,1</w:t>
            </w:r>
          </w:p>
        </w:tc>
      </w:tr>
      <w:tr w:rsidR="00642383" w:rsidRPr="00642383" w14:paraId="58DC089F" w14:textId="77777777" w:rsidTr="00642383">
        <w:trPr>
          <w:trHeight w:val="117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962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troleibuze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B24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902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091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C61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18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14.751,9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7DF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50B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E92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5BF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96F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8.067,4</w:t>
            </w:r>
          </w:p>
        </w:tc>
      </w:tr>
      <w:tr w:rsidR="00642383" w:rsidRPr="00642383" w14:paraId="1BE5578C" w14:textId="77777777" w:rsidTr="00642383">
        <w:trPr>
          <w:trHeight w:val="205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B0E1" w14:textId="638247D2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  <w:t>c) tractoare rutiere având puterea motorului:</w:t>
            </w:r>
          </w:p>
        </w:tc>
      </w:tr>
      <w:tr w:rsidR="00642383" w:rsidRPr="00642383" w14:paraId="47DF22DC" w14:textId="77777777" w:rsidTr="00642383">
        <w:trPr>
          <w:trHeight w:val="137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4FD" w14:textId="5A1A297B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până la 45 CP inclusiv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816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A1B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AE8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C8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90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576,3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88A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8DE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636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9FD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AA8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315,1</w:t>
            </w:r>
          </w:p>
        </w:tc>
      </w:tr>
      <w:tr w:rsidR="00642383" w:rsidRPr="00642383" w14:paraId="12B9EAB8" w14:textId="77777777" w:rsidTr="00642383">
        <w:trPr>
          <w:trHeight w:val="83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2AA3" w14:textId="33CB80FD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de la 46 CP până la 100 CP inclusiv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B7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AB9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BB5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DF5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C0E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7BF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FB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1AE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336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2A0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111,9</w:t>
            </w:r>
          </w:p>
        </w:tc>
      </w:tr>
      <w:tr w:rsidR="00642383" w:rsidRPr="00642383" w14:paraId="5DAC095E" w14:textId="77777777" w:rsidTr="00642383">
        <w:trPr>
          <w:trHeight w:val="17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53B6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peste 100 CP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FC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550,4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BEA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5F8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CE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508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1F7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134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EB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2A1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B2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269,7</w:t>
            </w:r>
          </w:p>
        </w:tc>
      </w:tr>
      <w:tr w:rsidR="00642383" w:rsidRPr="00642383" w14:paraId="3BD9C0CE" w14:textId="77777777" w:rsidTr="00642383">
        <w:trPr>
          <w:trHeight w:val="117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6D2" w14:textId="4DAD1E0A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  <w:t>d) camioane și alte autovehicule a căror masă maximă autorizată este:</w:t>
            </w:r>
          </w:p>
        </w:tc>
      </w:tr>
      <w:tr w:rsidR="00642383" w:rsidRPr="00642383" w14:paraId="75F3D168" w14:textId="77777777" w:rsidTr="00642383">
        <w:trPr>
          <w:trHeight w:val="70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27F" w14:textId="2C3DEC8D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până la 3500 kg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7CC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61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030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499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902,2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C6C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2.518,3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9AA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1.537,5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D50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1.151,3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2C6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879,6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7AE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EA0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1.377,2</w:t>
            </w:r>
          </w:p>
        </w:tc>
      </w:tr>
      <w:tr w:rsidR="00642383" w:rsidRPr="00642383" w14:paraId="4178326F" w14:textId="77777777" w:rsidTr="00642383">
        <w:trPr>
          <w:trHeight w:val="15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726" w14:textId="1271D303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între 3501 și 12000 kg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A3B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F5E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946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065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1.187,2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D47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3.313,7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3D5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B66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1.514,9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9DC7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9C8E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D57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1.812,2</w:t>
            </w:r>
          </w:p>
        </w:tc>
      </w:tr>
      <w:tr w:rsidR="00642383" w:rsidRPr="00642383" w14:paraId="51E0A1B8" w14:textId="77777777" w:rsidTr="00642383">
        <w:trPr>
          <w:trHeight w:val="97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92D5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peste 12000 kg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CC4C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4.861,7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4E1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3.640,6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61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2.781,3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CFC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341A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4.355,0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9A5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2.658,7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E89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6D34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1.521,0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2BE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853,3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DF6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2.381,6</w:t>
            </w:r>
          </w:p>
        </w:tc>
      </w:tr>
      <w:tr w:rsidR="00642383" w:rsidRPr="00642383" w14:paraId="3A3EB78C" w14:textId="77777777" w:rsidTr="00642383">
        <w:trPr>
          <w:trHeight w:val="185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F7FF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b/>
                <w:bCs/>
                <w:sz w:val="16"/>
                <w:szCs w:val="16"/>
                <w:lang w:val="ro-MD" w:eastAsia="ro-MD"/>
              </w:rPr>
              <w:t>e) motociclete:</w:t>
            </w:r>
          </w:p>
        </w:tc>
      </w:tr>
      <w:tr w:rsidR="00642383" w:rsidRPr="00642383" w14:paraId="3B49B685" w14:textId="77777777" w:rsidTr="00642383">
        <w:trPr>
          <w:trHeight w:val="13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3B65" w14:textId="1F98E5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până la 300 cm</w:t>
            </w:r>
            <w:r w:rsidRPr="00642383">
              <w:rPr>
                <w:rFonts w:ascii="Times New Roman" w:hAnsi="Times New Roman"/>
                <w:sz w:val="16"/>
                <w:szCs w:val="16"/>
                <w:vertAlign w:val="superscript"/>
                <w:lang w:val="ro-MD" w:eastAsia="ro-MD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5AC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2F0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B26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67D5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E12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D6F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C5E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F28D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CC57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D32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138,9</w:t>
            </w:r>
          </w:p>
        </w:tc>
      </w:tr>
      <w:tr w:rsidR="00642383" w:rsidRPr="00642383" w14:paraId="5143DCC9" w14:textId="77777777" w:rsidTr="00642383">
        <w:trPr>
          <w:trHeight w:val="9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D201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peste 300 cm</w:t>
            </w:r>
            <w:r w:rsidRPr="00642383">
              <w:rPr>
                <w:rFonts w:ascii="Times New Roman" w:hAnsi="Times New Roman"/>
                <w:sz w:val="16"/>
                <w:szCs w:val="16"/>
                <w:vertAlign w:val="superscript"/>
                <w:lang w:val="ro-MD" w:eastAsia="ro-MD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20FF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85B1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B3D7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FF19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1A3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89B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217,1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B260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CBF8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9A53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2297" w14:textId="77777777" w:rsidR="00642383" w:rsidRPr="00642383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 w:eastAsia="ro-MD"/>
              </w:rPr>
            </w:pPr>
            <w:r w:rsidRPr="00642383">
              <w:rPr>
                <w:rFonts w:ascii="Times New Roman" w:hAnsi="Times New Roman"/>
                <w:sz w:val="16"/>
                <w:szCs w:val="16"/>
                <w:lang w:val="ro-MD" w:eastAsia="ro-MD"/>
              </w:rPr>
              <w:t>194,5</w:t>
            </w:r>
          </w:p>
        </w:tc>
      </w:tr>
      <w:tr w:rsidR="00642383" w:rsidRPr="00642383" w14:paraId="68A0A2D2" w14:textId="77777777" w:rsidTr="00642383">
        <w:trPr>
          <w:trHeight w:val="179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F45F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 w:eastAsia="ro-MD"/>
              </w:rPr>
            </w:pPr>
            <w:r w:rsidRPr="00642383">
              <w:rPr>
                <w:rFonts w:ascii="Times New Roman" w:hAnsi="Times New Roman"/>
                <w:color w:val="000000"/>
                <w:sz w:val="18"/>
                <w:szCs w:val="18"/>
                <w:lang w:val="ro-MD" w:eastAsia="ro-MD"/>
              </w:rPr>
              <w:t>Prima de asigurare RCA internă pentru remorci se calculează prin aplicarea la prima de referință pentru vehiculul care tractează remorca a coeficientului unic egal cu 0,2</w:t>
            </w:r>
          </w:p>
        </w:tc>
      </w:tr>
    </w:tbl>
    <w:p w14:paraId="49D02D55" w14:textId="759348F9" w:rsidR="001043F4" w:rsidRDefault="00642383" w:rsidP="000D3023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</w:p>
    <w:p w14:paraId="0283DBEA" w14:textId="77777777" w:rsidR="001043F4" w:rsidRPr="007D5AE1" w:rsidRDefault="001043F4" w:rsidP="000D3023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76A7553" w14:textId="763FC592" w:rsidR="00D71C60" w:rsidRPr="007D5AE1" w:rsidRDefault="00D71C60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8B77F1" w14:textId="77777777" w:rsidR="00D71C60" w:rsidRPr="007D5AE1" w:rsidRDefault="00D71C60">
      <w:pPr>
        <w:spacing w:after="160" w:line="259" w:lineRule="auto"/>
        <w:rPr>
          <w:rFonts w:ascii="Times New Roman" w:eastAsiaTheme="minorHAnsi" w:hAnsi="Times New Roman"/>
          <w:color w:val="000000" w:themeColor="text1"/>
          <w:sz w:val="24"/>
          <w:szCs w:val="24"/>
          <w:lang w:val="ro-MD"/>
        </w:rPr>
      </w:pPr>
      <w:r w:rsidRPr="007D5AE1">
        <w:rPr>
          <w:rFonts w:ascii="Times New Roman" w:hAnsi="Times New Roman"/>
          <w:color w:val="000000" w:themeColor="text1"/>
          <w:sz w:val="24"/>
          <w:szCs w:val="24"/>
          <w:lang w:val="ro-MD"/>
        </w:rPr>
        <w:br w:type="page"/>
      </w:r>
    </w:p>
    <w:p w14:paraId="49D28BA6" w14:textId="52002E58" w:rsidR="003F0101" w:rsidRPr="007D5AE1" w:rsidRDefault="003F0101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Anexa nr. </w:t>
      </w:r>
      <w:r w:rsidR="00CA64F0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302121AE" w14:textId="12AE6665" w:rsidR="003F0101" w:rsidRPr="007D5AE1" w:rsidRDefault="003F0101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la Hotărârea BNM</w:t>
      </w:r>
      <w:r w:rsidR="002B0AA2"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5AE1">
        <w:rPr>
          <w:rFonts w:ascii="Times New Roman" w:hAnsi="Times New Roman" w:cs="Times New Roman"/>
          <w:color w:val="000000" w:themeColor="text1"/>
          <w:sz w:val="24"/>
          <w:szCs w:val="24"/>
        </w:rPr>
        <w:t>nr.____ din _________2023</w:t>
      </w:r>
    </w:p>
    <w:tbl>
      <w:tblPr>
        <w:tblW w:w="487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9"/>
        <w:gridCol w:w="579"/>
        <w:gridCol w:w="570"/>
        <w:gridCol w:w="532"/>
        <w:gridCol w:w="532"/>
        <w:gridCol w:w="588"/>
        <w:gridCol w:w="588"/>
        <w:gridCol w:w="588"/>
        <w:gridCol w:w="588"/>
        <w:gridCol w:w="588"/>
        <w:gridCol w:w="587"/>
        <w:gridCol w:w="681"/>
        <w:gridCol w:w="681"/>
        <w:gridCol w:w="681"/>
      </w:tblGrid>
      <w:tr w:rsidR="003329EF" w:rsidRPr="007D5AE1" w14:paraId="0FC24CA3" w14:textId="77777777" w:rsidTr="00D71C60">
        <w:trPr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F0C4B" w14:textId="77777777" w:rsidR="00CA64F0" w:rsidRPr="007D5AE1" w:rsidRDefault="00CA64F0" w:rsidP="0091439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  <w:p w14:paraId="2004C347" w14:textId="15C76800" w:rsidR="003329EF" w:rsidRPr="007D5AE1" w:rsidRDefault="003F0101" w:rsidP="0091439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7D5AE1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Prima de referință aferentă</w:t>
            </w:r>
            <w:r w:rsidR="003329EF" w:rsidRPr="007D5AE1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7D5AE1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asigurării obligatorii </w:t>
            </w:r>
            <w:r w:rsidR="0003245E" w:rsidRPr="007D5AE1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RCA</w:t>
            </w:r>
            <w:r w:rsidRPr="007D5AE1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externă, </w:t>
            </w:r>
            <w:r w:rsidR="002B0AA2" w:rsidRPr="007D5AE1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euro</w:t>
            </w:r>
          </w:p>
          <w:p w14:paraId="1DED77CF" w14:textId="77777777" w:rsidR="00CA64F0" w:rsidRPr="007D5AE1" w:rsidRDefault="00CA64F0" w:rsidP="0091439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ro-MD"/>
              </w:rPr>
            </w:pPr>
          </w:p>
          <w:p w14:paraId="71C438C2" w14:textId="77777777" w:rsidR="003329EF" w:rsidRPr="007D5AE1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</w:pPr>
            <w:r w:rsidRPr="007D5AE1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ZONA 1</w:t>
            </w:r>
          </w:p>
        </w:tc>
      </w:tr>
      <w:tr w:rsidR="003329EF" w:rsidRPr="007D5AE1" w14:paraId="4FBE7378" w14:textId="77777777" w:rsidTr="0064238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2BAE5" w14:textId="7BA002B8" w:rsidR="003329EF" w:rsidRPr="002B4D3D" w:rsidRDefault="003329EF" w:rsidP="003C37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Categoria vehiculului</w:t>
            </w:r>
          </w:p>
        </w:tc>
        <w:tc>
          <w:tcPr>
            <w:tcW w:w="2648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8A713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Termenul asigurării</w:t>
            </w:r>
          </w:p>
        </w:tc>
      </w:tr>
      <w:tr w:rsidR="00914393" w:rsidRPr="007D5AE1" w14:paraId="296ED4E4" w14:textId="77777777" w:rsidTr="00D71C6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AE44" w14:textId="77777777" w:rsidR="003329EF" w:rsidRPr="002B4D3D" w:rsidRDefault="003329EF" w:rsidP="003329E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A4138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15 zile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4C500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 lună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69207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2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CE849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3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83F3D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4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EF7C7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5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4676F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6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0D481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7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54822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8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D1014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9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E8CEE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10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1731B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11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9BB2F" w14:textId="77777777" w:rsidR="003329EF" w:rsidRPr="002B4D3D" w:rsidRDefault="003329EF" w:rsidP="00332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12 luni</w:t>
            </w:r>
          </w:p>
        </w:tc>
      </w:tr>
      <w:tr w:rsidR="00642383" w:rsidRPr="007D5AE1" w14:paraId="5BA1A436" w14:textId="77777777" w:rsidTr="00536FC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9E800" w14:textId="0EB8839A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Autoturisme –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776122D" w14:textId="6CA267B5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7A441CF" w14:textId="2D717E5F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37D669C" w14:textId="7609C079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CD6424B" w14:textId="6F29EA79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2BA0600" w14:textId="3615225D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584DDCE" w14:textId="63D40DBE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53DFD55" w14:textId="5920288F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62C7A05" w14:textId="41C0DD6D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3521159" w14:textId="1EFB7285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E703CCE" w14:textId="2F651C94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2D96A86" w14:textId="55061F73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9D87FA7" w14:textId="66F155C4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1A615DE" w14:textId="53743BFC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16,8</w:t>
            </w:r>
          </w:p>
        </w:tc>
      </w:tr>
      <w:tr w:rsidR="00642383" w:rsidRPr="007D5AE1" w14:paraId="52BD2230" w14:textId="77777777" w:rsidTr="00536FC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59F28" w14:textId="4B9DE282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Motociclete –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557AA48" w14:textId="2D2E0F16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F2C6372" w14:textId="5B057EFB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4EFFDB4" w14:textId="7CE541AA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5E4D4CE" w14:textId="021518D6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6C4CAB0" w14:textId="7E6689CD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6A09257" w14:textId="3EC1894B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91AC343" w14:textId="21BCCA8E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2C1A8E7" w14:textId="62B367ED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A7944F0" w14:textId="17A6CDBC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9568CAB" w14:textId="752F6894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85F7908" w14:textId="36CBFA51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1B2D397" w14:textId="4A4EB55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46C1DB9" w14:textId="488FA21F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17,0</w:t>
            </w:r>
          </w:p>
        </w:tc>
      </w:tr>
      <w:tr w:rsidR="00642383" w:rsidRPr="007D5AE1" w14:paraId="293A7964" w14:textId="77777777" w:rsidTr="00536FC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57F6D" w14:textId="77777777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Autocamioane cu masa totală de până la 3,5 tone – 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5865954" w14:textId="494B5F18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E1DD875" w14:textId="6B8C01C5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A0604C2" w14:textId="752CCB8A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3F12A85" w14:textId="5289596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5F8F1F3" w14:textId="7A37B063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A66FBF9" w14:textId="4576BC5A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BDD73AD" w14:textId="7724A23B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9AB5CC2" w14:textId="5370B3F5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E125F0F" w14:textId="25B4A808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1D5A176" w14:textId="1E9EEF35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B9FEBA1" w14:textId="524B95DA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11F6F6E" w14:textId="38C09E9E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E02B72F" w14:textId="5091E5BE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29,0</w:t>
            </w:r>
          </w:p>
        </w:tc>
      </w:tr>
      <w:tr w:rsidR="00642383" w:rsidRPr="007D5AE1" w14:paraId="4FC19B8D" w14:textId="77777777" w:rsidTr="00536FC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FB9B5" w14:textId="0FFF4D06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Autocamioane și autotractoare cu masa totală de peste 3,5 tone – 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494406D" w14:textId="08279BC5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678701D" w14:textId="728F7DB3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571CC31" w14:textId="05D63185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9B374D4" w14:textId="0536679A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495BAC3" w14:textId="13313FD6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F2AAB32" w14:textId="636AB3C1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2F68DA3" w14:textId="0F7EEA1A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7A44BFB" w14:textId="12E7AC02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503A4A5" w14:textId="5CBE83EB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7D00ADB" w14:textId="13D7BB3F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33D6740" w14:textId="56371070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5AEC71B" w14:textId="197E8D81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D19543D" w14:textId="27074829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53,4</w:t>
            </w:r>
          </w:p>
        </w:tc>
      </w:tr>
      <w:tr w:rsidR="00642383" w:rsidRPr="007D5AE1" w14:paraId="40F09331" w14:textId="77777777" w:rsidTr="00536FC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93F92" w14:textId="065C3C29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Vehicule destinate transportului de persoane cu până la 17 locuri, inclusiv al conducătorului – 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388AB97" w14:textId="5D680C82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D2B9ABF" w14:textId="7BB4B93B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CDC5187" w14:textId="5F32FCC0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B306E1A" w14:textId="42173661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BFCAEEB" w14:textId="0F8DFEE8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7CF2E30" w14:textId="5578D1B0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22B9F7D" w14:textId="17112AC0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E922CCA" w14:textId="08A1CB1D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8CD2BEF" w14:textId="41F9D653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21B458A" w14:textId="28A0103C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B47B78B" w14:textId="1F9B9EB9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959255E" w14:textId="3024D94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BFB40C6" w14:textId="10B049DE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</w:tr>
      <w:tr w:rsidR="00642383" w:rsidRPr="007D5AE1" w14:paraId="2983758A" w14:textId="77777777" w:rsidTr="00536FC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B9F88" w14:textId="290C3A91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Vehicule destinate transportului de persoane cu peste 17 locuri – 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834115A" w14:textId="560E91A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08A8795" w14:textId="07F6A2DE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D802976" w14:textId="1BD2C10B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8C34E89" w14:textId="7F4484C8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7A8C039" w14:textId="02A6D8EF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FE33E78" w14:textId="55DCE811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BE073C9" w14:textId="16BFCA91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CC6B8F6" w14:textId="56CAE6DB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EB2B87D" w14:textId="410732A8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95C8ED1" w14:textId="4C2F1B5E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EDFC80F" w14:textId="4639B1CD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A0AC302" w14:textId="2E66D858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9E82295" w14:textId="3A867DC3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118,6</w:t>
            </w:r>
          </w:p>
        </w:tc>
      </w:tr>
      <w:tr w:rsidR="00642383" w:rsidRPr="007D5AE1" w14:paraId="4EAF3D1C" w14:textId="77777777" w:rsidTr="00D71C60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23DBAC" w14:textId="541C0EDA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Prima de asigurare RCA externă pentru remorci se calculează prin aplicarea la prima de referință pentru vehiculul care tractează remorca a coeficientului unic egal cu 0,1</w:t>
            </w:r>
          </w:p>
        </w:tc>
      </w:tr>
      <w:tr w:rsidR="00642383" w:rsidRPr="007D5AE1" w14:paraId="6E0B9190" w14:textId="77777777" w:rsidTr="00D71C60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AA57D" w14:textId="3385C0ED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ZONA 2</w:t>
            </w:r>
          </w:p>
        </w:tc>
      </w:tr>
      <w:tr w:rsidR="00642383" w:rsidRPr="007D5AE1" w14:paraId="160F0957" w14:textId="77777777" w:rsidTr="0064238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C2365" w14:textId="19996895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Categoria vehiculului</w:t>
            </w:r>
          </w:p>
        </w:tc>
        <w:tc>
          <w:tcPr>
            <w:tcW w:w="2648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6AAB1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Termenul asigurării</w:t>
            </w:r>
          </w:p>
        </w:tc>
      </w:tr>
      <w:tr w:rsidR="00642383" w:rsidRPr="007D5AE1" w14:paraId="5A2B5106" w14:textId="77777777" w:rsidTr="00D71C6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1B8E" w14:textId="77777777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C0554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15 zile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55330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 lună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53306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2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35E2C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3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09487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4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ED104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5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5555A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6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841CC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7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122BA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8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DF78A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9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E24EC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10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B6FFE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11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4194C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12 luni</w:t>
            </w:r>
          </w:p>
        </w:tc>
      </w:tr>
      <w:tr w:rsidR="00642383" w:rsidRPr="007D5AE1" w14:paraId="45FBE640" w14:textId="77777777" w:rsidTr="000458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039E8" w14:textId="6A7B99BB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Autoturisme –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14A543F" w14:textId="5D1B675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B8EBBFF" w14:textId="7F5881D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DCEE792" w14:textId="017A245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596C640" w14:textId="45D20F6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440429F" w14:textId="26A4BEED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048782C" w14:textId="193D625E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737027A" w14:textId="62F3629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4670200" w14:textId="2E19849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EC48142" w14:textId="24011B0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39F90DA" w14:textId="5976CAE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375,2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B84C6CC" w14:textId="3D523D2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416,9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FCB6483" w14:textId="17010771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416,9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8DBDEB8" w14:textId="1D8740B6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416,9</w:t>
            </w:r>
          </w:p>
        </w:tc>
      </w:tr>
      <w:tr w:rsidR="00642383" w:rsidRPr="007D5AE1" w14:paraId="4DFE005E" w14:textId="77777777" w:rsidTr="000458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D01EF" w14:textId="2C8BD141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Motociclete –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D00221D" w14:textId="68CA449B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92988C8" w14:textId="32B6DAE1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97116C1" w14:textId="2BF7CB26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719,1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282C980" w14:textId="5C39296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958,8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E78EFBE" w14:textId="17F5270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092275C" w14:textId="32E751F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1438,2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1FCDE5E" w14:textId="6F407ECB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CEBB635" w14:textId="184D1A9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1917,6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9B9E4F9" w14:textId="6101315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2037,5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B91F681" w14:textId="05CFFDA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2157,4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9AA88BC" w14:textId="1742B7FA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2397,1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E4C4DEB" w14:textId="7598B02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2397,1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055FE00" w14:textId="7DAAF38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2397,1</w:t>
            </w:r>
          </w:p>
        </w:tc>
      </w:tr>
      <w:tr w:rsidR="00642383" w:rsidRPr="007D5AE1" w14:paraId="0C108534" w14:textId="77777777" w:rsidTr="000458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10319" w14:textId="77777777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Autocamioane cu masa totală de până la 3,5 tone – 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8C08D9B" w14:textId="224D6BC5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E053DA3" w14:textId="0F2C236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A1A773F" w14:textId="2B581C0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45D8E58" w14:textId="6E376BE4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42A935F" w14:textId="5F32EAA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0646F56" w14:textId="3F603CC4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8102F8E" w14:textId="6A0804F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345,9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FFD10FB" w14:textId="50B368C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A816870" w14:textId="0DC837A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1908940" w14:textId="550A9C9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444,7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0EE19B2" w14:textId="1327025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494,1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95C730B" w14:textId="5A90714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494,1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AB63B60" w14:textId="7256B62A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494,1</w:t>
            </w:r>
          </w:p>
        </w:tc>
      </w:tr>
      <w:tr w:rsidR="00642383" w:rsidRPr="007D5AE1" w14:paraId="5486AAC8" w14:textId="77777777" w:rsidTr="000458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2DFA0" w14:textId="512B1A9A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Autocamioane și autotractoare cu masa totală de peste 3,5 tone – 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4D9DEC1" w14:textId="03974F64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5438608" w14:textId="5ECD529E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A79944E" w14:textId="05E7667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53B6568" w14:textId="1951DE3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2ADFDED" w14:textId="74C76DD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7F3614F" w14:textId="21CD232D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EE90956" w14:textId="55CB420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D1808F9" w14:textId="71AFCCDE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E1D2566" w14:textId="00535CC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F30BE4E" w14:textId="191C23EE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277,9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C0180BD" w14:textId="679B13D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308,8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0B4BAA8" w14:textId="4353FD2B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308,8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069C3BA" w14:textId="0824282D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308,8</w:t>
            </w:r>
          </w:p>
        </w:tc>
      </w:tr>
      <w:tr w:rsidR="00642383" w:rsidRPr="007D5AE1" w14:paraId="53E6610E" w14:textId="77777777" w:rsidTr="000458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2B04B" w14:textId="1F7A6454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Vehicule destinate transportului de persoane cu până la 17 locuri, inclusiv al conducătorului – 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8420DD3" w14:textId="6E25F9B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9195D07" w14:textId="41EB0574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D12954E" w14:textId="703D10B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137,8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CF6C147" w14:textId="71B7846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161A905" w14:textId="285EBB7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A9DF1B2" w14:textId="554B3EB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275,6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84DFB13" w14:textId="42B1D4F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2A5F7B3" w14:textId="3B42C89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41C41CF" w14:textId="0C1614B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B154304" w14:textId="46245085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413,4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9B8DFBA" w14:textId="7A31DB1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459,3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46B8BEF" w14:textId="65AE632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459,3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CE40D7D" w14:textId="6E1EEE1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459,3</w:t>
            </w:r>
          </w:p>
        </w:tc>
      </w:tr>
      <w:tr w:rsidR="00642383" w:rsidRPr="007D5AE1" w14:paraId="6419DE2E" w14:textId="77777777" w:rsidTr="000458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63E9C" w14:textId="538EC9BC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Vehicule destinate transportului de persoane cu peste 17 locuri – 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E3CCF6B" w14:textId="33A0CC2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DEE3986" w14:textId="3AC518A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721BB0C" w14:textId="364EF39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4118E75" w14:textId="0DE3C18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092E2D6" w14:textId="7584DB9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E151EC2" w14:textId="04E937DB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B49CB58" w14:textId="021073C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90AEB20" w14:textId="4C35402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487,9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2EB03B8" w14:textId="31EAE2E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CFA5C32" w14:textId="1B0E798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548,9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BAFC668" w14:textId="1558F4D4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609,9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15B27E5" w14:textId="10B5391E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609,9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1166B29" w14:textId="135CEE0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609,9</w:t>
            </w:r>
          </w:p>
        </w:tc>
      </w:tr>
      <w:tr w:rsidR="00642383" w:rsidRPr="007D5AE1" w14:paraId="36BB6989" w14:textId="77777777" w:rsidTr="00D71C60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2230EB" w14:textId="5DC0FA02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Prima de asigurare RCA externă pentru remorci se calculează prin aplicarea la prima de referință pentru vehiculul care tractează remorca a coeficientului unic egal cu 0,1</w:t>
            </w:r>
          </w:p>
        </w:tc>
      </w:tr>
      <w:tr w:rsidR="00642383" w:rsidRPr="007D5AE1" w14:paraId="25A7517E" w14:textId="77777777" w:rsidTr="00D71C60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1ECD4" w14:textId="4C6F65E8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ZONA 3</w:t>
            </w:r>
          </w:p>
        </w:tc>
      </w:tr>
      <w:tr w:rsidR="00642383" w:rsidRPr="007D5AE1" w14:paraId="5BAAF088" w14:textId="77777777" w:rsidTr="0064238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E0566" w14:textId="6B12A0B0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Categoria vehiculului</w:t>
            </w:r>
          </w:p>
        </w:tc>
        <w:tc>
          <w:tcPr>
            <w:tcW w:w="2648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1DD7E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Termenul asigurării</w:t>
            </w:r>
          </w:p>
        </w:tc>
      </w:tr>
      <w:tr w:rsidR="00642383" w:rsidRPr="007D5AE1" w14:paraId="1854F392" w14:textId="77777777" w:rsidTr="00D71C6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A6F5E" w14:textId="77777777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F3A73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15 zile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20453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 lună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CC6FB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2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A7B81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3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0C221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4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443A7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5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44B6F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6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EE593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7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A02CF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8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A80D5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9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D7014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10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17D1E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11 luni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9B72D" w14:textId="77777777" w:rsidR="00642383" w:rsidRPr="002B4D3D" w:rsidRDefault="00642383" w:rsidP="00642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12 luni</w:t>
            </w:r>
          </w:p>
        </w:tc>
      </w:tr>
      <w:tr w:rsidR="00642383" w:rsidRPr="007D5AE1" w14:paraId="292C0103" w14:textId="77777777" w:rsidTr="006A7A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0E0B1" w14:textId="5F329C25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Autoturisme –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88896B5" w14:textId="16AA2A1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B0A5E44" w14:textId="191C5C0A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7CF3F9B" w14:textId="7003B64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4C7DC2D" w14:textId="5973FEE1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2566D08" w14:textId="5205F626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8A1BF11" w14:textId="49C0E5A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02BF66B" w14:textId="0837D77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19961D4" w14:textId="6151E43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44ADEB3" w14:textId="1DAD1914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74E6D51" w14:textId="14A7DADA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272,4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6C492AA" w14:textId="068394B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302,7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E3B8695" w14:textId="00ED212D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302,7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CA6E1A9" w14:textId="241E7605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302,7</w:t>
            </w:r>
          </w:p>
        </w:tc>
      </w:tr>
      <w:tr w:rsidR="00642383" w:rsidRPr="007D5AE1" w14:paraId="2685E3A5" w14:textId="77777777" w:rsidTr="006A7A5A">
        <w:trPr>
          <w:trHeight w:val="11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FAA3B" w14:textId="2E4A8AB2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Motociclete –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7A2609D" w14:textId="3FA259E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B61564E" w14:textId="5260188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038BE22" w14:textId="4B9A8D5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BE3095A" w14:textId="032E5F8A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FEA83DB" w14:textId="2513E56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2D1514F" w14:textId="0755A4ED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3291AFD" w14:textId="7BA4DB2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AFD4D33" w14:textId="7E787D2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2878FF2" w14:textId="6F66F3B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5A9F879" w14:textId="5B9FF776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510,8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4AE37B1" w14:textId="22E55731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567,6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A9B2CFB" w14:textId="534EA6CD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567,6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E19956B" w14:textId="0B61E29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567,6</w:t>
            </w:r>
          </w:p>
        </w:tc>
      </w:tr>
      <w:tr w:rsidR="00642383" w:rsidRPr="007D5AE1" w14:paraId="10E762E2" w14:textId="77777777" w:rsidTr="006A7A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AE623" w14:textId="77777777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Autocamioane cu masa totală de până la 3,5 tone – 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ADBCB91" w14:textId="453D6ADB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D1D6772" w14:textId="6039246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C165E4C" w14:textId="0B36834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12C7A4E" w14:textId="4555DD15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25CBD01" w14:textId="0A0F3644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ACBB1D1" w14:textId="04A174B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37192D8" w14:textId="410687A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71B1BF2" w14:textId="328F44AC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60BE496" w14:textId="3D4A520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14D27E2" w14:textId="6738A9D5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727,6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7FFD754" w14:textId="03D8366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808,4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CF47D45" w14:textId="18AD02F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808,4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A768C0B" w14:textId="40567705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808,4</w:t>
            </w:r>
          </w:p>
        </w:tc>
      </w:tr>
      <w:tr w:rsidR="00642383" w:rsidRPr="007D5AE1" w14:paraId="5068D455" w14:textId="77777777" w:rsidTr="006A7A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92643" w14:textId="4260A8D0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Autocamioane și autotractoare cu masa totală de peste 3,5 tone – 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ACD879F" w14:textId="5020DFB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9D8A9D7" w14:textId="18346F91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7F87718" w14:textId="2EA8C49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167,2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1FDB354" w14:textId="1B8B00E5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CD56EAA" w14:textId="3EAE067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278,6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3033EBB" w14:textId="353AE2B1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E8A7702" w14:textId="2F17638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10450DB" w14:textId="2F516FCF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445,8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D9EC630" w14:textId="623B1C2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F25F72D" w14:textId="10B4211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501,6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E886E16" w14:textId="696570A6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557,3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2F41BAE" w14:textId="739F8A96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557,3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9D6CC4F" w14:textId="4A94871D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557,3</w:t>
            </w:r>
          </w:p>
        </w:tc>
      </w:tr>
      <w:tr w:rsidR="00642383" w:rsidRPr="007D5AE1" w14:paraId="74B5EC62" w14:textId="77777777" w:rsidTr="006A7A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68E5A" w14:textId="63379A1A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Vehicule destinate transportului de persoane cu până la 17 locuri, inclusiv al conducătorului – 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0B00BDA" w14:textId="3F104FA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CC39F62" w14:textId="6FCCBDFD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7C64FBC" w14:textId="1CA18A9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DEDD708" w14:textId="7C4DE006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85F31C9" w14:textId="52982FFA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705CABB" w14:textId="337575F1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43F3231" w14:textId="3C3A7C8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7753581" w14:textId="2AC77EE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6925613" w14:textId="425BA76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6FD0A4B" w14:textId="5130F0B4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480AE98" w14:textId="5D8F19A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7B6E4C6" w14:textId="55D7397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0E73349C" w14:textId="3CC3528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61,9</w:t>
            </w:r>
          </w:p>
        </w:tc>
      </w:tr>
      <w:tr w:rsidR="00642383" w:rsidRPr="007D5AE1" w14:paraId="51692FF3" w14:textId="77777777" w:rsidTr="006A7A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A4FC9" w14:textId="10EDD350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>Vehicule destinate transportului de persoane cu peste 17 locuri – 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2137FF4" w14:textId="2C41106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1207462" w14:textId="571E3A3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236,7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51D9BAF" w14:textId="3DAB6BA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355,0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BEA585F" w14:textId="744DB73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473,3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84D1F82" w14:textId="64799E4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1BEA6C0" w14:textId="28B8FA28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710,0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A0FFC80" w14:textId="5B61A280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828,4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25691F2" w14:textId="4BA3FDC3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946,7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1E29A36B" w14:textId="6D4B05F1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1005,9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E6F03AE" w14:textId="722FE22A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1065,0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3ED12D0" w14:textId="32044997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1183,4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8F77EEA" w14:textId="6987E1B9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1183,4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9CCD08B" w14:textId="1CEB5512" w:rsidR="00642383" w:rsidRPr="002B4D3D" w:rsidRDefault="00642383" w:rsidP="002B4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color w:val="000000"/>
                <w:sz w:val="16"/>
                <w:szCs w:val="16"/>
              </w:rPr>
              <w:t>1183,4</w:t>
            </w:r>
          </w:p>
        </w:tc>
      </w:tr>
      <w:tr w:rsidR="00642383" w:rsidRPr="007D5AE1" w14:paraId="23367674" w14:textId="77777777" w:rsidTr="00D71C60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027D580" w14:textId="6158E6ED" w:rsidR="00642383" w:rsidRPr="002B4D3D" w:rsidRDefault="00642383" w:rsidP="006423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2B4D3D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Prima de asigurare RCA externă pentru remorci se calculează prin aplicarea la prima de referință pentru vehiculul care tractează remorca a coeficientului unic egal cu 0,1</w:t>
            </w:r>
          </w:p>
        </w:tc>
      </w:tr>
      <w:tr w:rsidR="00642383" w:rsidRPr="007D5AE1" w14:paraId="15947C5A" w14:textId="77777777" w:rsidTr="00D71C60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D69163" w14:textId="739B804C" w:rsidR="00642383" w:rsidRPr="007D5AE1" w:rsidRDefault="00642383" w:rsidP="006423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</w:tr>
    </w:tbl>
    <w:p w14:paraId="7C73460F" w14:textId="77777777" w:rsidR="003329EF" w:rsidRPr="007D5AE1" w:rsidRDefault="003329EF" w:rsidP="003329E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ro-MD"/>
        </w:rPr>
      </w:pPr>
      <w:r w:rsidRPr="007D5AE1">
        <w:rPr>
          <w:rFonts w:ascii="Arial" w:hAnsi="Arial" w:cs="Arial"/>
          <w:sz w:val="24"/>
          <w:szCs w:val="24"/>
          <w:lang w:val="ro-MD"/>
        </w:rPr>
        <w:t> </w:t>
      </w:r>
    </w:p>
    <w:p w14:paraId="6591A427" w14:textId="77777777" w:rsidR="002B4C26" w:rsidRPr="007D5AE1" w:rsidRDefault="002B4C26" w:rsidP="003F0101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B4C26" w:rsidRPr="007D5AE1" w:rsidSect="00CA64F0">
      <w:pgSz w:w="16838" w:h="11906" w:orient="landscape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15616" w14:textId="77777777" w:rsidR="006F77C6" w:rsidRDefault="006F77C6" w:rsidP="0083377F">
      <w:pPr>
        <w:spacing w:after="0" w:line="240" w:lineRule="auto"/>
      </w:pPr>
      <w:r>
        <w:separator/>
      </w:r>
    </w:p>
  </w:endnote>
  <w:endnote w:type="continuationSeparator" w:id="0">
    <w:p w14:paraId="5BAC9749" w14:textId="77777777" w:rsidR="006F77C6" w:rsidRDefault="006F77C6" w:rsidP="0083377F">
      <w:pPr>
        <w:spacing w:after="0" w:line="240" w:lineRule="auto"/>
      </w:pPr>
      <w:r>
        <w:continuationSeparator/>
      </w:r>
    </w:p>
  </w:endnote>
  <w:endnote w:type="continuationNotice" w:id="1">
    <w:p w14:paraId="0E10FA0C" w14:textId="77777777" w:rsidR="006F77C6" w:rsidRDefault="006F7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AF6F" w14:textId="6E9B923C" w:rsidR="0045642C" w:rsidRDefault="0045642C" w:rsidP="0083377F">
    <w:pPr>
      <w:pStyle w:val="Footer"/>
      <w:rPr>
        <w:rFonts w:ascii="Times New Roman" w:hAnsi="Times New Roman"/>
        <w:sz w:val="24"/>
        <w:szCs w:val="24"/>
      </w:rPr>
    </w:pPr>
    <w:bookmarkStart w:id="4" w:name="TITUS1FooterEvenPages"/>
    <w:r w:rsidRPr="15360923">
      <w:rPr>
        <w:rFonts w:ascii="Times New Roman" w:hAnsi="Times New Roman"/>
        <w:color w:val="000000" w:themeColor="text1"/>
        <w:sz w:val="2"/>
        <w:szCs w:val="2"/>
      </w:rPr>
      <w:t> </w:t>
    </w:r>
  </w:p>
  <w:bookmarkEnd w:id="4"/>
  <w:p w14:paraId="13FDCD8E" w14:textId="7F67ACC6" w:rsidR="0045642C" w:rsidRPr="00EB01CD" w:rsidRDefault="006F77C6" w:rsidP="0083377F">
    <w:pPr>
      <w:pStyle w:val="Footer"/>
      <w:jc w:val="right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17977134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5642C" w:rsidRPr="00EB01CD">
          <w:rPr>
            <w:rFonts w:ascii="Times New Roman" w:hAnsi="Times New Roman"/>
            <w:sz w:val="24"/>
            <w:szCs w:val="24"/>
          </w:rPr>
          <w:fldChar w:fldCharType="begin"/>
        </w:r>
        <w:r w:rsidR="0045642C" w:rsidRPr="00EB01C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45642C" w:rsidRPr="00EB01CD">
          <w:rPr>
            <w:rFonts w:ascii="Times New Roman" w:hAnsi="Times New Roman"/>
            <w:sz w:val="24"/>
            <w:szCs w:val="24"/>
          </w:rPr>
          <w:fldChar w:fldCharType="separate"/>
        </w:r>
        <w:r w:rsidR="00605F2D">
          <w:rPr>
            <w:rFonts w:ascii="Times New Roman" w:hAnsi="Times New Roman"/>
            <w:noProof/>
            <w:sz w:val="24"/>
            <w:szCs w:val="24"/>
          </w:rPr>
          <w:t>4</w:t>
        </w:r>
        <w:r w:rsidR="0045642C" w:rsidRPr="00EB01CD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5957" w14:textId="32127BD0" w:rsidR="0045642C" w:rsidRDefault="0045642C" w:rsidP="0083377F">
    <w:pPr>
      <w:pStyle w:val="Footer"/>
      <w:rPr>
        <w:rFonts w:ascii="Times New Roman" w:hAnsi="Times New Roman"/>
        <w:sz w:val="24"/>
        <w:szCs w:val="24"/>
      </w:rPr>
    </w:pPr>
    <w:bookmarkStart w:id="5" w:name="TITUS1FooterPrimary"/>
    <w:r w:rsidRPr="15360923">
      <w:rPr>
        <w:rFonts w:ascii="Times New Roman" w:hAnsi="Times New Roman"/>
        <w:color w:val="000000" w:themeColor="text1"/>
        <w:sz w:val="2"/>
        <w:szCs w:val="2"/>
      </w:rPr>
      <w:t> </w:t>
    </w:r>
  </w:p>
  <w:bookmarkEnd w:id="5"/>
  <w:p w14:paraId="2A8C3FEB" w14:textId="72F007E3" w:rsidR="0045642C" w:rsidRPr="00EB01CD" w:rsidRDefault="006F77C6" w:rsidP="0083377F">
    <w:pPr>
      <w:pStyle w:val="Footer"/>
      <w:jc w:val="right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-9938700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5642C" w:rsidRPr="00EB01CD">
          <w:rPr>
            <w:rFonts w:ascii="Times New Roman" w:hAnsi="Times New Roman"/>
            <w:sz w:val="24"/>
            <w:szCs w:val="24"/>
          </w:rPr>
          <w:fldChar w:fldCharType="begin"/>
        </w:r>
        <w:r w:rsidR="0045642C" w:rsidRPr="00EB01C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45642C" w:rsidRPr="00EB01CD">
          <w:rPr>
            <w:rFonts w:ascii="Times New Roman" w:hAnsi="Times New Roman"/>
            <w:sz w:val="24"/>
            <w:szCs w:val="24"/>
          </w:rPr>
          <w:fldChar w:fldCharType="separate"/>
        </w:r>
        <w:r w:rsidR="00605F2D">
          <w:rPr>
            <w:rFonts w:ascii="Times New Roman" w:hAnsi="Times New Roman"/>
            <w:noProof/>
            <w:sz w:val="24"/>
            <w:szCs w:val="24"/>
          </w:rPr>
          <w:t>1</w:t>
        </w:r>
        <w:r w:rsidR="0045642C" w:rsidRPr="00EB01CD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55AEC" w14:textId="77777777" w:rsidR="006F77C6" w:rsidRDefault="006F77C6" w:rsidP="0083377F">
      <w:pPr>
        <w:spacing w:after="0" w:line="240" w:lineRule="auto"/>
      </w:pPr>
      <w:r>
        <w:separator/>
      </w:r>
    </w:p>
  </w:footnote>
  <w:footnote w:type="continuationSeparator" w:id="0">
    <w:p w14:paraId="7C900C0A" w14:textId="77777777" w:rsidR="006F77C6" w:rsidRDefault="006F77C6" w:rsidP="0083377F">
      <w:pPr>
        <w:spacing w:after="0" w:line="240" w:lineRule="auto"/>
      </w:pPr>
      <w:r>
        <w:continuationSeparator/>
      </w:r>
    </w:p>
  </w:footnote>
  <w:footnote w:type="continuationNotice" w:id="1">
    <w:p w14:paraId="2DE4CDA6" w14:textId="77777777" w:rsidR="006F77C6" w:rsidRDefault="006F7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CD929" w14:textId="54F56654" w:rsidR="0045642C" w:rsidRPr="0083377F" w:rsidRDefault="0045642C" w:rsidP="0083377F">
    <w:pPr>
      <w:pStyle w:val="Header"/>
    </w:pPr>
    <w:bookmarkStart w:id="2" w:name="TITUS1HeaderEvenPages"/>
    <w:r w:rsidRPr="15360923">
      <w:rPr>
        <w:color w:val="000000" w:themeColor="text1"/>
        <w:sz w:val="2"/>
        <w:szCs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B663F" w14:textId="2C98657D" w:rsidR="0045642C" w:rsidRPr="0083377F" w:rsidRDefault="0045642C" w:rsidP="0083377F">
    <w:pPr>
      <w:pStyle w:val="Header"/>
    </w:pPr>
    <w:bookmarkStart w:id="3" w:name="TITUS1HeaderPrimary"/>
    <w:r w:rsidRPr="15360923">
      <w:rPr>
        <w:color w:val="000000" w:themeColor="text1"/>
        <w:sz w:val="2"/>
        <w:szCs w:val="2"/>
      </w:rPr>
      <w:t> 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E2E"/>
    <w:multiLevelType w:val="multilevel"/>
    <w:tmpl w:val="54E8A0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hint="default"/>
        <w:lang w:val="ro-MD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1" w15:restartNumberingAfterBreak="0">
    <w:nsid w:val="1EBE15EA"/>
    <w:multiLevelType w:val="hybridMultilevel"/>
    <w:tmpl w:val="287472F2"/>
    <w:lvl w:ilvl="0" w:tplc="B49067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1B70"/>
    <w:multiLevelType w:val="hybridMultilevel"/>
    <w:tmpl w:val="B770F226"/>
    <w:lvl w:ilvl="0" w:tplc="0818000F">
      <w:start w:val="1"/>
      <w:numFmt w:val="decimal"/>
      <w:lvlText w:val="%1."/>
      <w:lvlJc w:val="left"/>
      <w:pPr>
        <w:ind w:left="1637" w:hanging="360"/>
      </w:pPr>
    </w:lvl>
    <w:lvl w:ilvl="1" w:tplc="08180019" w:tentative="1">
      <w:start w:val="1"/>
      <w:numFmt w:val="lowerLetter"/>
      <w:lvlText w:val="%2."/>
      <w:lvlJc w:val="left"/>
      <w:pPr>
        <w:ind w:left="2357" w:hanging="360"/>
      </w:pPr>
    </w:lvl>
    <w:lvl w:ilvl="2" w:tplc="0818001B" w:tentative="1">
      <w:start w:val="1"/>
      <w:numFmt w:val="lowerRoman"/>
      <w:lvlText w:val="%3."/>
      <w:lvlJc w:val="right"/>
      <w:pPr>
        <w:ind w:left="3077" w:hanging="180"/>
      </w:pPr>
    </w:lvl>
    <w:lvl w:ilvl="3" w:tplc="0818000F" w:tentative="1">
      <w:start w:val="1"/>
      <w:numFmt w:val="decimal"/>
      <w:lvlText w:val="%4."/>
      <w:lvlJc w:val="left"/>
      <w:pPr>
        <w:ind w:left="3797" w:hanging="360"/>
      </w:pPr>
    </w:lvl>
    <w:lvl w:ilvl="4" w:tplc="08180019" w:tentative="1">
      <w:start w:val="1"/>
      <w:numFmt w:val="lowerLetter"/>
      <w:lvlText w:val="%5."/>
      <w:lvlJc w:val="left"/>
      <w:pPr>
        <w:ind w:left="4517" w:hanging="360"/>
      </w:pPr>
    </w:lvl>
    <w:lvl w:ilvl="5" w:tplc="0818001B" w:tentative="1">
      <w:start w:val="1"/>
      <w:numFmt w:val="lowerRoman"/>
      <w:lvlText w:val="%6."/>
      <w:lvlJc w:val="right"/>
      <w:pPr>
        <w:ind w:left="5237" w:hanging="180"/>
      </w:pPr>
    </w:lvl>
    <w:lvl w:ilvl="6" w:tplc="0818000F" w:tentative="1">
      <w:start w:val="1"/>
      <w:numFmt w:val="decimal"/>
      <w:lvlText w:val="%7."/>
      <w:lvlJc w:val="left"/>
      <w:pPr>
        <w:ind w:left="5957" w:hanging="360"/>
      </w:pPr>
    </w:lvl>
    <w:lvl w:ilvl="7" w:tplc="08180019" w:tentative="1">
      <w:start w:val="1"/>
      <w:numFmt w:val="lowerLetter"/>
      <w:lvlText w:val="%8."/>
      <w:lvlJc w:val="left"/>
      <w:pPr>
        <w:ind w:left="6677" w:hanging="360"/>
      </w:pPr>
    </w:lvl>
    <w:lvl w:ilvl="8" w:tplc="08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9CD3BA6"/>
    <w:multiLevelType w:val="hybridMultilevel"/>
    <w:tmpl w:val="AE4E59BA"/>
    <w:lvl w:ilvl="0" w:tplc="41EA1598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ED835D8"/>
    <w:multiLevelType w:val="multilevel"/>
    <w:tmpl w:val="54E8A0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  <w:lang w:val="ro-MD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5" w15:restartNumberingAfterBreak="0">
    <w:nsid w:val="3F585D27"/>
    <w:multiLevelType w:val="hybridMultilevel"/>
    <w:tmpl w:val="F01889CA"/>
    <w:lvl w:ilvl="0" w:tplc="08180017">
      <w:start w:val="1"/>
      <w:numFmt w:val="lowerLetter"/>
      <w:lvlText w:val="%1)"/>
      <w:lvlJc w:val="left"/>
      <w:pPr>
        <w:ind w:left="2629" w:hanging="360"/>
      </w:pPr>
    </w:lvl>
    <w:lvl w:ilvl="1" w:tplc="08180019" w:tentative="1">
      <w:start w:val="1"/>
      <w:numFmt w:val="lowerLetter"/>
      <w:lvlText w:val="%2."/>
      <w:lvlJc w:val="left"/>
      <w:pPr>
        <w:ind w:left="3349" w:hanging="360"/>
      </w:pPr>
    </w:lvl>
    <w:lvl w:ilvl="2" w:tplc="0818001B" w:tentative="1">
      <w:start w:val="1"/>
      <w:numFmt w:val="lowerRoman"/>
      <w:lvlText w:val="%3."/>
      <w:lvlJc w:val="right"/>
      <w:pPr>
        <w:ind w:left="4069" w:hanging="180"/>
      </w:pPr>
    </w:lvl>
    <w:lvl w:ilvl="3" w:tplc="0818000F" w:tentative="1">
      <w:start w:val="1"/>
      <w:numFmt w:val="decimal"/>
      <w:lvlText w:val="%4."/>
      <w:lvlJc w:val="left"/>
      <w:pPr>
        <w:ind w:left="4789" w:hanging="360"/>
      </w:pPr>
    </w:lvl>
    <w:lvl w:ilvl="4" w:tplc="08180019" w:tentative="1">
      <w:start w:val="1"/>
      <w:numFmt w:val="lowerLetter"/>
      <w:lvlText w:val="%5."/>
      <w:lvlJc w:val="left"/>
      <w:pPr>
        <w:ind w:left="5509" w:hanging="360"/>
      </w:pPr>
    </w:lvl>
    <w:lvl w:ilvl="5" w:tplc="0818001B" w:tentative="1">
      <w:start w:val="1"/>
      <w:numFmt w:val="lowerRoman"/>
      <w:lvlText w:val="%6."/>
      <w:lvlJc w:val="right"/>
      <w:pPr>
        <w:ind w:left="6229" w:hanging="180"/>
      </w:pPr>
    </w:lvl>
    <w:lvl w:ilvl="6" w:tplc="0818000F" w:tentative="1">
      <w:start w:val="1"/>
      <w:numFmt w:val="decimal"/>
      <w:lvlText w:val="%7."/>
      <w:lvlJc w:val="left"/>
      <w:pPr>
        <w:ind w:left="6949" w:hanging="360"/>
      </w:pPr>
    </w:lvl>
    <w:lvl w:ilvl="7" w:tplc="08180019" w:tentative="1">
      <w:start w:val="1"/>
      <w:numFmt w:val="lowerLetter"/>
      <w:lvlText w:val="%8."/>
      <w:lvlJc w:val="left"/>
      <w:pPr>
        <w:ind w:left="7669" w:hanging="360"/>
      </w:pPr>
    </w:lvl>
    <w:lvl w:ilvl="8" w:tplc="0818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44D729FD"/>
    <w:multiLevelType w:val="hybridMultilevel"/>
    <w:tmpl w:val="35042B60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B43C51"/>
    <w:multiLevelType w:val="hybridMultilevel"/>
    <w:tmpl w:val="82B253A8"/>
    <w:lvl w:ilvl="0" w:tplc="08180017">
      <w:start w:val="1"/>
      <w:numFmt w:val="lowerLetter"/>
      <w:lvlText w:val="%1)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790" w:hanging="360"/>
      </w:pPr>
    </w:lvl>
    <w:lvl w:ilvl="2" w:tplc="0818001B" w:tentative="1">
      <w:start w:val="1"/>
      <w:numFmt w:val="lowerRoman"/>
      <w:lvlText w:val="%3."/>
      <w:lvlJc w:val="right"/>
      <w:pPr>
        <w:ind w:left="2510" w:hanging="180"/>
      </w:pPr>
    </w:lvl>
    <w:lvl w:ilvl="3" w:tplc="0818000F" w:tentative="1">
      <w:start w:val="1"/>
      <w:numFmt w:val="decimal"/>
      <w:lvlText w:val="%4."/>
      <w:lvlJc w:val="left"/>
      <w:pPr>
        <w:ind w:left="3230" w:hanging="360"/>
      </w:pPr>
    </w:lvl>
    <w:lvl w:ilvl="4" w:tplc="08180019" w:tentative="1">
      <w:start w:val="1"/>
      <w:numFmt w:val="lowerLetter"/>
      <w:lvlText w:val="%5."/>
      <w:lvlJc w:val="left"/>
      <w:pPr>
        <w:ind w:left="3950" w:hanging="360"/>
      </w:pPr>
    </w:lvl>
    <w:lvl w:ilvl="5" w:tplc="0818001B" w:tentative="1">
      <w:start w:val="1"/>
      <w:numFmt w:val="lowerRoman"/>
      <w:lvlText w:val="%6."/>
      <w:lvlJc w:val="right"/>
      <w:pPr>
        <w:ind w:left="4670" w:hanging="180"/>
      </w:pPr>
    </w:lvl>
    <w:lvl w:ilvl="6" w:tplc="0818000F" w:tentative="1">
      <w:start w:val="1"/>
      <w:numFmt w:val="decimal"/>
      <w:lvlText w:val="%7."/>
      <w:lvlJc w:val="left"/>
      <w:pPr>
        <w:ind w:left="5390" w:hanging="360"/>
      </w:pPr>
    </w:lvl>
    <w:lvl w:ilvl="7" w:tplc="08180019" w:tentative="1">
      <w:start w:val="1"/>
      <w:numFmt w:val="lowerLetter"/>
      <w:lvlText w:val="%8."/>
      <w:lvlJc w:val="left"/>
      <w:pPr>
        <w:ind w:left="6110" w:hanging="360"/>
      </w:pPr>
    </w:lvl>
    <w:lvl w:ilvl="8" w:tplc="08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CD41458"/>
    <w:multiLevelType w:val="hybridMultilevel"/>
    <w:tmpl w:val="35042B60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7983B29"/>
    <w:multiLevelType w:val="hybridMultilevel"/>
    <w:tmpl w:val="8E6E92F0"/>
    <w:lvl w:ilvl="0" w:tplc="A11C520A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972E6"/>
    <w:multiLevelType w:val="multilevel"/>
    <w:tmpl w:val="74BCB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5B1A85"/>
    <w:multiLevelType w:val="hybridMultilevel"/>
    <w:tmpl w:val="30741870"/>
    <w:lvl w:ilvl="0" w:tplc="08180011">
      <w:start w:val="1"/>
      <w:numFmt w:val="decimal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91B01F5"/>
    <w:multiLevelType w:val="hybridMultilevel"/>
    <w:tmpl w:val="7EF27E8A"/>
    <w:lvl w:ilvl="0" w:tplc="08180017">
      <w:start w:val="1"/>
      <w:numFmt w:val="lowerLetter"/>
      <w:lvlText w:val="%1)"/>
      <w:lvlJc w:val="left"/>
      <w:pPr>
        <w:ind w:left="2062" w:hanging="360"/>
      </w:pPr>
    </w:lvl>
    <w:lvl w:ilvl="1" w:tplc="08180019" w:tentative="1">
      <w:start w:val="1"/>
      <w:numFmt w:val="lowerLetter"/>
      <w:lvlText w:val="%2."/>
      <w:lvlJc w:val="left"/>
      <w:pPr>
        <w:ind w:left="1787" w:hanging="360"/>
      </w:pPr>
    </w:lvl>
    <w:lvl w:ilvl="2" w:tplc="0818001B" w:tentative="1">
      <w:start w:val="1"/>
      <w:numFmt w:val="lowerRoman"/>
      <w:lvlText w:val="%3."/>
      <w:lvlJc w:val="right"/>
      <w:pPr>
        <w:ind w:left="2507" w:hanging="180"/>
      </w:pPr>
    </w:lvl>
    <w:lvl w:ilvl="3" w:tplc="0818000F" w:tentative="1">
      <w:start w:val="1"/>
      <w:numFmt w:val="decimal"/>
      <w:lvlText w:val="%4."/>
      <w:lvlJc w:val="left"/>
      <w:pPr>
        <w:ind w:left="3227" w:hanging="360"/>
      </w:pPr>
    </w:lvl>
    <w:lvl w:ilvl="4" w:tplc="08180019" w:tentative="1">
      <w:start w:val="1"/>
      <w:numFmt w:val="lowerLetter"/>
      <w:lvlText w:val="%5."/>
      <w:lvlJc w:val="left"/>
      <w:pPr>
        <w:ind w:left="3947" w:hanging="360"/>
      </w:pPr>
    </w:lvl>
    <w:lvl w:ilvl="5" w:tplc="0818001B" w:tentative="1">
      <w:start w:val="1"/>
      <w:numFmt w:val="lowerRoman"/>
      <w:lvlText w:val="%6."/>
      <w:lvlJc w:val="right"/>
      <w:pPr>
        <w:ind w:left="4667" w:hanging="180"/>
      </w:pPr>
    </w:lvl>
    <w:lvl w:ilvl="6" w:tplc="0818000F" w:tentative="1">
      <w:start w:val="1"/>
      <w:numFmt w:val="decimal"/>
      <w:lvlText w:val="%7."/>
      <w:lvlJc w:val="left"/>
      <w:pPr>
        <w:ind w:left="5387" w:hanging="360"/>
      </w:pPr>
    </w:lvl>
    <w:lvl w:ilvl="7" w:tplc="08180019" w:tentative="1">
      <w:start w:val="1"/>
      <w:numFmt w:val="lowerLetter"/>
      <w:lvlText w:val="%8."/>
      <w:lvlJc w:val="left"/>
      <w:pPr>
        <w:ind w:left="6107" w:hanging="360"/>
      </w:pPr>
    </w:lvl>
    <w:lvl w:ilvl="8" w:tplc="0818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3" w15:restartNumberingAfterBreak="0">
    <w:nsid w:val="6AEC2411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6D6216"/>
    <w:multiLevelType w:val="hybridMultilevel"/>
    <w:tmpl w:val="87F8D778"/>
    <w:lvl w:ilvl="0" w:tplc="B8AC16E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6E16297"/>
    <w:multiLevelType w:val="hybridMultilevel"/>
    <w:tmpl w:val="2FA65DD0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506A5C"/>
    <w:multiLevelType w:val="multilevel"/>
    <w:tmpl w:val="57AA6E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66" w:hanging="540"/>
      </w:pPr>
      <w:rPr>
        <w:rFonts w:hint="default"/>
        <w:lang w:val="ro-MD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6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  <w:num w:numId="14">
    <w:abstractNumId w:val="15"/>
  </w:num>
  <w:num w:numId="15">
    <w:abstractNumId w:val="7"/>
  </w:num>
  <w:num w:numId="16">
    <w:abstractNumId w:val="11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8E"/>
    <w:rsid w:val="000021FB"/>
    <w:rsid w:val="000027CA"/>
    <w:rsid w:val="00002E42"/>
    <w:rsid w:val="00003D45"/>
    <w:rsid w:val="00005861"/>
    <w:rsid w:val="000100EB"/>
    <w:rsid w:val="00012425"/>
    <w:rsid w:val="00012EA3"/>
    <w:rsid w:val="00013856"/>
    <w:rsid w:val="00014876"/>
    <w:rsid w:val="00015B05"/>
    <w:rsid w:val="000178EE"/>
    <w:rsid w:val="0001792C"/>
    <w:rsid w:val="00020BAB"/>
    <w:rsid w:val="00021B4C"/>
    <w:rsid w:val="000235ED"/>
    <w:rsid w:val="00023B31"/>
    <w:rsid w:val="00024286"/>
    <w:rsid w:val="000246F0"/>
    <w:rsid w:val="0002476B"/>
    <w:rsid w:val="00024F80"/>
    <w:rsid w:val="00024FD2"/>
    <w:rsid w:val="00026AB9"/>
    <w:rsid w:val="0002721E"/>
    <w:rsid w:val="0003245E"/>
    <w:rsid w:val="00032A77"/>
    <w:rsid w:val="00034A8B"/>
    <w:rsid w:val="0003574B"/>
    <w:rsid w:val="000357C0"/>
    <w:rsid w:val="00040152"/>
    <w:rsid w:val="0004085D"/>
    <w:rsid w:val="000419B6"/>
    <w:rsid w:val="00043D20"/>
    <w:rsid w:val="00043D48"/>
    <w:rsid w:val="00043F9C"/>
    <w:rsid w:val="000446BF"/>
    <w:rsid w:val="00044AA1"/>
    <w:rsid w:val="0004545A"/>
    <w:rsid w:val="00050A2C"/>
    <w:rsid w:val="00051B05"/>
    <w:rsid w:val="00051CBE"/>
    <w:rsid w:val="00052177"/>
    <w:rsid w:val="00052499"/>
    <w:rsid w:val="00052E01"/>
    <w:rsid w:val="00054F7C"/>
    <w:rsid w:val="00056C58"/>
    <w:rsid w:val="00060C2E"/>
    <w:rsid w:val="00060FE9"/>
    <w:rsid w:val="00061586"/>
    <w:rsid w:val="00061887"/>
    <w:rsid w:val="00062632"/>
    <w:rsid w:val="00062F78"/>
    <w:rsid w:val="0006379E"/>
    <w:rsid w:val="00063CF7"/>
    <w:rsid w:val="00066159"/>
    <w:rsid w:val="00067444"/>
    <w:rsid w:val="00070089"/>
    <w:rsid w:val="00071789"/>
    <w:rsid w:val="000726FE"/>
    <w:rsid w:val="00073091"/>
    <w:rsid w:val="000739F0"/>
    <w:rsid w:val="000740E8"/>
    <w:rsid w:val="00075D90"/>
    <w:rsid w:val="00077470"/>
    <w:rsid w:val="00077B19"/>
    <w:rsid w:val="00082050"/>
    <w:rsid w:val="00082495"/>
    <w:rsid w:val="000852A8"/>
    <w:rsid w:val="00092987"/>
    <w:rsid w:val="00092A34"/>
    <w:rsid w:val="00093741"/>
    <w:rsid w:val="0009430D"/>
    <w:rsid w:val="000A02F1"/>
    <w:rsid w:val="000A03E8"/>
    <w:rsid w:val="000A055A"/>
    <w:rsid w:val="000A08C7"/>
    <w:rsid w:val="000A1D4F"/>
    <w:rsid w:val="000A1E93"/>
    <w:rsid w:val="000A1EB1"/>
    <w:rsid w:val="000A1FCC"/>
    <w:rsid w:val="000A20E4"/>
    <w:rsid w:val="000A2A54"/>
    <w:rsid w:val="000A3934"/>
    <w:rsid w:val="000A3E3C"/>
    <w:rsid w:val="000A5AD1"/>
    <w:rsid w:val="000A5EC9"/>
    <w:rsid w:val="000A5FBA"/>
    <w:rsid w:val="000A62D5"/>
    <w:rsid w:val="000A6CF3"/>
    <w:rsid w:val="000B0470"/>
    <w:rsid w:val="000B15E1"/>
    <w:rsid w:val="000B1FC7"/>
    <w:rsid w:val="000B2A97"/>
    <w:rsid w:val="000B4087"/>
    <w:rsid w:val="000B4669"/>
    <w:rsid w:val="000B50AA"/>
    <w:rsid w:val="000B54F3"/>
    <w:rsid w:val="000B58A0"/>
    <w:rsid w:val="000B64AB"/>
    <w:rsid w:val="000B6872"/>
    <w:rsid w:val="000C01FC"/>
    <w:rsid w:val="000C0911"/>
    <w:rsid w:val="000C0AD7"/>
    <w:rsid w:val="000C1773"/>
    <w:rsid w:val="000C24F5"/>
    <w:rsid w:val="000C2631"/>
    <w:rsid w:val="000C2E20"/>
    <w:rsid w:val="000C4174"/>
    <w:rsid w:val="000C6144"/>
    <w:rsid w:val="000C7D50"/>
    <w:rsid w:val="000D199D"/>
    <w:rsid w:val="000D1A0E"/>
    <w:rsid w:val="000D1A1C"/>
    <w:rsid w:val="000D1FA8"/>
    <w:rsid w:val="000D27B4"/>
    <w:rsid w:val="000D3023"/>
    <w:rsid w:val="000D3381"/>
    <w:rsid w:val="000D4146"/>
    <w:rsid w:val="000D48F3"/>
    <w:rsid w:val="000D4E4B"/>
    <w:rsid w:val="000D5015"/>
    <w:rsid w:val="000D5D71"/>
    <w:rsid w:val="000D76E9"/>
    <w:rsid w:val="000E02B3"/>
    <w:rsid w:val="000E099F"/>
    <w:rsid w:val="000E2602"/>
    <w:rsid w:val="000E3743"/>
    <w:rsid w:val="000E41B9"/>
    <w:rsid w:val="000E4E8B"/>
    <w:rsid w:val="000E6B90"/>
    <w:rsid w:val="000E6E3C"/>
    <w:rsid w:val="000E734A"/>
    <w:rsid w:val="000E7BE9"/>
    <w:rsid w:val="000F122F"/>
    <w:rsid w:val="000F21BB"/>
    <w:rsid w:val="000F2596"/>
    <w:rsid w:val="000F27AE"/>
    <w:rsid w:val="000F2F91"/>
    <w:rsid w:val="000F328E"/>
    <w:rsid w:val="000F37FB"/>
    <w:rsid w:val="000F46A3"/>
    <w:rsid w:val="000F4A06"/>
    <w:rsid w:val="000F752A"/>
    <w:rsid w:val="00100AE4"/>
    <w:rsid w:val="00100FB1"/>
    <w:rsid w:val="001013CD"/>
    <w:rsid w:val="001015C0"/>
    <w:rsid w:val="001018E8"/>
    <w:rsid w:val="00101CC5"/>
    <w:rsid w:val="0010206E"/>
    <w:rsid w:val="00102944"/>
    <w:rsid w:val="00102B74"/>
    <w:rsid w:val="00103CED"/>
    <w:rsid w:val="001043F4"/>
    <w:rsid w:val="00110A87"/>
    <w:rsid w:val="00111085"/>
    <w:rsid w:val="00112838"/>
    <w:rsid w:val="00114AB1"/>
    <w:rsid w:val="00114B20"/>
    <w:rsid w:val="001169A0"/>
    <w:rsid w:val="00123254"/>
    <w:rsid w:val="00123C99"/>
    <w:rsid w:val="00125709"/>
    <w:rsid w:val="00125A41"/>
    <w:rsid w:val="001260CD"/>
    <w:rsid w:val="0013136F"/>
    <w:rsid w:val="001315EB"/>
    <w:rsid w:val="001327D3"/>
    <w:rsid w:val="001347ED"/>
    <w:rsid w:val="00134913"/>
    <w:rsid w:val="00134AA7"/>
    <w:rsid w:val="001353F1"/>
    <w:rsid w:val="001355AA"/>
    <w:rsid w:val="001369CE"/>
    <w:rsid w:val="001376A1"/>
    <w:rsid w:val="00140613"/>
    <w:rsid w:val="001409F6"/>
    <w:rsid w:val="00141AAF"/>
    <w:rsid w:val="001455BC"/>
    <w:rsid w:val="00145971"/>
    <w:rsid w:val="00146A0A"/>
    <w:rsid w:val="00150267"/>
    <w:rsid w:val="00150466"/>
    <w:rsid w:val="0015091D"/>
    <w:rsid w:val="00151516"/>
    <w:rsid w:val="00151DEE"/>
    <w:rsid w:val="00153698"/>
    <w:rsid w:val="00153F69"/>
    <w:rsid w:val="0015497B"/>
    <w:rsid w:val="00156675"/>
    <w:rsid w:val="001566BB"/>
    <w:rsid w:val="00160240"/>
    <w:rsid w:val="00162357"/>
    <w:rsid w:val="0016253A"/>
    <w:rsid w:val="00162B80"/>
    <w:rsid w:val="00162DE2"/>
    <w:rsid w:val="001633DE"/>
    <w:rsid w:val="001634D8"/>
    <w:rsid w:val="00163F9E"/>
    <w:rsid w:val="00164D43"/>
    <w:rsid w:val="0016717A"/>
    <w:rsid w:val="001672DA"/>
    <w:rsid w:val="00170657"/>
    <w:rsid w:val="0017358E"/>
    <w:rsid w:val="00174332"/>
    <w:rsid w:val="0017641D"/>
    <w:rsid w:val="001766B8"/>
    <w:rsid w:val="00176A3E"/>
    <w:rsid w:val="001770B7"/>
    <w:rsid w:val="001771D3"/>
    <w:rsid w:val="00177416"/>
    <w:rsid w:val="00181A77"/>
    <w:rsid w:val="00181EE6"/>
    <w:rsid w:val="001834BF"/>
    <w:rsid w:val="00184599"/>
    <w:rsid w:val="001853D6"/>
    <w:rsid w:val="00185F6E"/>
    <w:rsid w:val="001907B1"/>
    <w:rsid w:val="00191C27"/>
    <w:rsid w:val="00192FFE"/>
    <w:rsid w:val="00194878"/>
    <w:rsid w:val="00194FC8"/>
    <w:rsid w:val="001950E4"/>
    <w:rsid w:val="001957F8"/>
    <w:rsid w:val="00195B08"/>
    <w:rsid w:val="00196079"/>
    <w:rsid w:val="001A06C7"/>
    <w:rsid w:val="001A1ECA"/>
    <w:rsid w:val="001A3854"/>
    <w:rsid w:val="001A3B6C"/>
    <w:rsid w:val="001A47CE"/>
    <w:rsid w:val="001A583E"/>
    <w:rsid w:val="001A5952"/>
    <w:rsid w:val="001A7211"/>
    <w:rsid w:val="001A73C8"/>
    <w:rsid w:val="001B1F7A"/>
    <w:rsid w:val="001B3150"/>
    <w:rsid w:val="001B3B8A"/>
    <w:rsid w:val="001B4B69"/>
    <w:rsid w:val="001B4BD5"/>
    <w:rsid w:val="001B4C8C"/>
    <w:rsid w:val="001B7217"/>
    <w:rsid w:val="001B7757"/>
    <w:rsid w:val="001C0270"/>
    <w:rsid w:val="001C0AEC"/>
    <w:rsid w:val="001C166B"/>
    <w:rsid w:val="001C2766"/>
    <w:rsid w:val="001C34CE"/>
    <w:rsid w:val="001C3A61"/>
    <w:rsid w:val="001C3F1E"/>
    <w:rsid w:val="001C5439"/>
    <w:rsid w:val="001C64C3"/>
    <w:rsid w:val="001C7749"/>
    <w:rsid w:val="001D058E"/>
    <w:rsid w:val="001D08E2"/>
    <w:rsid w:val="001D29F6"/>
    <w:rsid w:val="001D2CCC"/>
    <w:rsid w:val="001D4D47"/>
    <w:rsid w:val="001D76DB"/>
    <w:rsid w:val="001D7A5F"/>
    <w:rsid w:val="001D7E55"/>
    <w:rsid w:val="001E2FC4"/>
    <w:rsid w:val="001E3254"/>
    <w:rsid w:val="001E373C"/>
    <w:rsid w:val="001E40E1"/>
    <w:rsid w:val="001E686D"/>
    <w:rsid w:val="001E6AC7"/>
    <w:rsid w:val="001F0008"/>
    <w:rsid w:val="001F0184"/>
    <w:rsid w:val="001F0B82"/>
    <w:rsid w:val="001F39B1"/>
    <w:rsid w:val="001F5207"/>
    <w:rsid w:val="001F557E"/>
    <w:rsid w:val="002002BA"/>
    <w:rsid w:val="0020053E"/>
    <w:rsid w:val="00200B2F"/>
    <w:rsid w:val="00201AE4"/>
    <w:rsid w:val="00201BDA"/>
    <w:rsid w:val="0020262C"/>
    <w:rsid w:val="00204417"/>
    <w:rsid w:val="00205FD3"/>
    <w:rsid w:val="0020605C"/>
    <w:rsid w:val="00210E19"/>
    <w:rsid w:val="00213951"/>
    <w:rsid w:val="002158A4"/>
    <w:rsid w:val="0021636A"/>
    <w:rsid w:val="002164EA"/>
    <w:rsid w:val="002168B8"/>
    <w:rsid w:val="00216EAA"/>
    <w:rsid w:val="002173E5"/>
    <w:rsid w:val="00217D70"/>
    <w:rsid w:val="00217E36"/>
    <w:rsid w:val="002204C9"/>
    <w:rsid w:val="0022413D"/>
    <w:rsid w:val="00224AE5"/>
    <w:rsid w:val="00224F18"/>
    <w:rsid w:val="00225089"/>
    <w:rsid w:val="002255E0"/>
    <w:rsid w:val="00225C95"/>
    <w:rsid w:val="00227EE5"/>
    <w:rsid w:val="00231D5A"/>
    <w:rsid w:val="002334E6"/>
    <w:rsid w:val="00235D35"/>
    <w:rsid w:val="00236969"/>
    <w:rsid w:val="002373B6"/>
    <w:rsid w:val="00237BF4"/>
    <w:rsid w:val="00243767"/>
    <w:rsid w:val="00245461"/>
    <w:rsid w:val="0024562D"/>
    <w:rsid w:val="00247524"/>
    <w:rsid w:val="00251DF4"/>
    <w:rsid w:val="00251FB1"/>
    <w:rsid w:val="00253A93"/>
    <w:rsid w:val="00253EBF"/>
    <w:rsid w:val="002553D9"/>
    <w:rsid w:val="002560AE"/>
    <w:rsid w:val="0025623C"/>
    <w:rsid w:val="002619F6"/>
    <w:rsid w:val="00261CAA"/>
    <w:rsid w:val="00264695"/>
    <w:rsid w:val="0026483B"/>
    <w:rsid w:val="00264F1F"/>
    <w:rsid w:val="00266508"/>
    <w:rsid w:val="00266726"/>
    <w:rsid w:val="00267A1C"/>
    <w:rsid w:val="0027247B"/>
    <w:rsid w:val="002758AA"/>
    <w:rsid w:val="00277CF8"/>
    <w:rsid w:val="002802D6"/>
    <w:rsid w:val="002808A7"/>
    <w:rsid w:val="00280A4A"/>
    <w:rsid w:val="002871F9"/>
    <w:rsid w:val="0028759F"/>
    <w:rsid w:val="00290EEB"/>
    <w:rsid w:val="0029242C"/>
    <w:rsid w:val="00293409"/>
    <w:rsid w:val="002935D2"/>
    <w:rsid w:val="00294BF5"/>
    <w:rsid w:val="002959B8"/>
    <w:rsid w:val="00297A0C"/>
    <w:rsid w:val="002A6DDE"/>
    <w:rsid w:val="002B0452"/>
    <w:rsid w:val="002B0594"/>
    <w:rsid w:val="002B0AA2"/>
    <w:rsid w:val="002B30CC"/>
    <w:rsid w:val="002B410B"/>
    <w:rsid w:val="002B4459"/>
    <w:rsid w:val="002B4977"/>
    <w:rsid w:val="002B4C26"/>
    <w:rsid w:val="002B4D3D"/>
    <w:rsid w:val="002B5272"/>
    <w:rsid w:val="002B7496"/>
    <w:rsid w:val="002C168E"/>
    <w:rsid w:val="002C3493"/>
    <w:rsid w:val="002C3ADE"/>
    <w:rsid w:val="002C452C"/>
    <w:rsid w:val="002C5CB6"/>
    <w:rsid w:val="002C7AA7"/>
    <w:rsid w:val="002D1346"/>
    <w:rsid w:val="002D2D6C"/>
    <w:rsid w:val="002D2E12"/>
    <w:rsid w:val="002D3CE6"/>
    <w:rsid w:val="002D4589"/>
    <w:rsid w:val="002D66F8"/>
    <w:rsid w:val="002D6A93"/>
    <w:rsid w:val="002E16F6"/>
    <w:rsid w:val="002E199A"/>
    <w:rsid w:val="002E222A"/>
    <w:rsid w:val="002E327D"/>
    <w:rsid w:val="002E33F1"/>
    <w:rsid w:val="002E5DF1"/>
    <w:rsid w:val="002E7805"/>
    <w:rsid w:val="002F0029"/>
    <w:rsid w:val="002F24A8"/>
    <w:rsid w:val="002F3239"/>
    <w:rsid w:val="002F3328"/>
    <w:rsid w:val="002F4027"/>
    <w:rsid w:val="002F458F"/>
    <w:rsid w:val="002F5D71"/>
    <w:rsid w:val="002F6067"/>
    <w:rsid w:val="002F61EC"/>
    <w:rsid w:val="002F6C96"/>
    <w:rsid w:val="002F7589"/>
    <w:rsid w:val="00301742"/>
    <w:rsid w:val="003018F2"/>
    <w:rsid w:val="003026AD"/>
    <w:rsid w:val="00304413"/>
    <w:rsid w:val="00304568"/>
    <w:rsid w:val="003066A5"/>
    <w:rsid w:val="0030741A"/>
    <w:rsid w:val="00310338"/>
    <w:rsid w:val="003111F0"/>
    <w:rsid w:val="00312696"/>
    <w:rsid w:val="003137EA"/>
    <w:rsid w:val="00314557"/>
    <w:rsid w:val="00314D90"/>
    <w:rsid w:val="003153D2"/>
    <w:rsid w:val="00315E91"/>
    <w:rsid w:val="00317B80"/>
    <w:rsid w:val="00317DC1"/>
    <w:rsid w:val="00320D0A"/>
    <w:rsid w:val="00321F11"/>
    <w:rsid w:val="0032255F"/>
    <w:rsid w:val="003229C9"/>
    <w:rsid w:val="0032314A"/>
    <w:rsid w:val="0032421C"/>
    <w:rsid w:val="003245EE"/>
    <w:rsid w:val="00324F2F"/>
    <w:rsid w:val="0032623F"/>
    <w:rsid w:val="0033053C"/>
    <w:rsid w:val="00331697"/>
    <w:rsid w:val="00331E6D"/>
    <w:rsid w:val="003326E4"/>
    <w:rsid w:val="003329EF"/>
    <w:rsid w:val="00332BF5"/>
    <w:rsid w:val="00333431"/>
    <w:rsid w:val="00334FDC"/>
    <w:rsid w:val="003351D7"/>
    <w:rsid w:val="00335985"/>
    <w:rsid w:val="00335E1D"/>
    <w:rsid w:val="00336637"/>
    <w:rsid w:val="00336C94"/>
    <w:rsid w:val="00336D73"/>
    <w:rsid w:val="00337565"/>
    <w:rsid w:val="00340A08"/>
    <w:rsid w:val="003412E0"/>
    <w:rsid w:val="00341359"/>
    <w:rsid w:val="003418BB"/>
    <w:rsid w:val="00341C45"/>
    <w:rsid w:val="0034335A"/>
    <w:rsid w:val="003434DE"/>
    <w:rsid w:val="00343E7F"/>
    <w:rsid w:val="00345852"/>
    <w:rsid w:val="003461E6"/>
    <w:rsid w:val="00346476"/>
    <w:rsid w:val="00346AEE"/>
    <w:rsid w:val="00346D1C"/>
    <w:rsid w:val="00350CC4"/>
    <w:rsid w:val="003511DE"/>
    <w:rsid w:val="00351F94"/>
    <w:rsid w:val="0035269C"/>
    <w:rsid w:val="00353A11"/>
    <w:rsid w:val="00355662"/>
    <w:rsid w:val="00355FE8"/>
    <w:rsid w:val="00356703"/>
    <w:rsid w:val="00360175"/>
    <w:rsid w:val="003603E5"/>
    <w:rsid w:val="003606EA"/>
    <w:rsid w:val="003609A1"/>
    <w:rsid w:val="00361303"/>
    <w:rsid w:val="003618EF"/>
    <w:rsid w:val="003633BA"/>
    <w:rsid w:val="00363477"/>
    <w:rsid w:val="0036360F"/>
    <w:rsid w:val="0036370A"/>
    <w:rsid w:val="00365061"/>
    <w:rsid w:val="00365432"/>
    <w:rsid w:val="00366D0B"/>
    <w:rsid w:val="00370431"/>
    <w:rsid w:val="00370B54"/>
    <w:rsid w:val="00371D88"/>
    <w:rsid w:val="003746BB"/>
    <w:rsid w:val="003753CC"/>
    <w:rsid w:val="003758C1"/>
    <w:rsid w:val="00376FC9"/>
    <w:rsid w:val="0037753E"/>
    <w:rsid w:val="00377CC8"/>
    <w:rsid w:val="00377FD9"/>
    <w:rsid w:val="0038066E"/>
    <w:rsid w:val="0038187E"/>
    <w:rsid w:val="003820AE"/>
    <w:rsid w:val="0038234C"/>
    <w:rsid w:val="0038301F"/>
    <w:rsid w:val="0038304D"/>
    <w:rsid w:val="00384738"/>
    <w:rsid w:val="003853F5"/>
    <w:rsid w:val="003858FC"/>
    <w:rsid w:val="00385A41"/>
    <w:rsid w:val="00385CCF"/>
    <w:rsid w:val="00385D43"/>
    <w:rsid w:val="003875C8"/>
    <w:rsid w:val="00387A6D"/>
    <w:rsid w:val="00390B25"/>
    <w:rsid w:val="00391CF8"/>
    <w:rsid w:val="0039310C"/>
    <w:rsid w:val="00393126"/>
    <w:rsid w:val="00393A0F"/>
    <w:rsid w:val="00394275"/>
    <w:rsid w:val="003962A8"/>
    <w:rsid w:val="003967AE"/>
    <w:rsid w:val="00397A76"/>
    <w:rsid w:val="003A07C0"/>
    <w:rsid w:val="003A0E39"/>
    <w:rsid w:val="003A2016"/>
    <w:rsid w:val="003A2063"/>
    <w:rsid w:val="003A29F3"/>
    <w:rsid w:val="003A4570"/>
    <w:rsid w:val="003A47FF"/>
    <w:rsid w:val="003A5753"/>
    <w:rsid w:val="003A7044"/>
    <w:rsid w:val="003A708D"/>
    <w:rsid w:val="003A7EE9"/>
    <w:rsid w:val="003B0377"/>
    <w:rsid w:val="003B5F0B"/>
    <w:rsid w:val="003B7A0F"/>
    <w:rsid w:val="003C07EE"/>
    <w:rsid w:val="003C0E71"/>
    <w:rsid w:val="003C1003"/>
    <w:rsid w:val="003C25BB"/>
    <w:rsid w:val="003C33A5"/>
    <w:rsid w:val="003C37C6"/>
    <w:rsid w:val="003C37F2"/>
    <w:rsid w:val="003C49EA"/>
    <w:rsid w:val="003C4BDF"/>
    <w:rsid w:val="003C4E4F"/>
    <w:rsid w:val="003C4EED"/>
    <w:rsid w:val="003C5512"/>
    <w:rsid w:val="003C62BC"/>
    <w:rsid w:val="003C65C5"/>
    <w:rsid w:val="003C67C0"/>
    <w:rsid w:val="003C6E80"/>
    <w:rsid w:val="003D0B28"/>
    <w:rsid w:val="003D117E"/>
    <w:rsid w:val="003D13C8"/>
    <w:rsid w:val="003D3E43"/>
    <w:rsid w:val="003D412E"/>
    <w:rsid w:val="003D60AE"/>
    <w:rsid w:val="003D62C1"/>
    <w:rsid w:val="003E002B"/>
    <w:rsid w:val="003E11C0"/>
    <w:rsid w:val="003E20B4"/>
    <w:rsid w:val="003E2115"/>
    <w:rsid w:val="003E29A0"/>
    <w:rsid w:val="003E37AC"/>
    <w:rsid w:val="003E4147"/>
    <w:rsid w:val="003E498E"/>
    <w:rsid w:val="003E4F87"/>
    <w:rsid w:val="003E6B57"/>
    <w:rsid w:val="003E7476"/>
    <w:rsid w:val="003F0101"/>
    <w:rsid w:val="003F0612"/>
    <w:rsid w:val="003F0BA8"/>
    <w:rsid w:val="003F0C8A"/>
    <w:rsid w:val="003F2A34"/>
    <w:rsid w:val="003F3724"/>
    <w:rsid w:val="003F7130"/>
    <w:rsid w:val="0040259C"/>
    <w:rsid w:val="00403AD3"/>
    <w:rsid w:val="004049F0"/>
    <w:rsid w:val="00404BA8"/>
    <w:rsid w:val="00410122"/>
    <w:rsid w:val="004122CE"/>
    <w:rsid w:val="0041287F"/>
    <w:rsid w:val="004133FE"/>
    <w:rsid w:val="004140E7"/>
    <w:rsid w:val="00415382"/>
    <w:rsid w:val="00415E69"/>
    <w:rsid w:val="004164E1"/>
    <w:rsid w:val="00416E17"/>
    <w:rsid w:val="00421CC4"/>
    <w:rsid w:val="0042353A"/>
    <w:rsid w:val="004235E2"/>
    <w:rsid w:val="00424045"/>
    <w:rsid w:val="00424E31"/>
    <w:rsid w:val="00424E5E"/>
    <w:rsid w:val="0042500F"/>
    <w:rsid w:val="004253C2"/>
    <w:rsid w:val="00426B1C"/>
    <w:rsid w:val="0043124B"/>
    <w:rsid w:val="00431A08"/>
    <w:rsid w:val="00432632"/>
    <w:rsid w:val="00432821"/>
    <w:rsid w:val="0043331D"/>
    <w:rsid w:val="00433ED9"/>
    <w:rsid w:val="00435DEC"/>
    <w:rsid w:val="00440203"/>
    <w:rsid w:val="00446CF5"/>
    <w:rsid w:val="00447515"/>
    <w:rsid w:val="00447868"/>
    <w:rsid w:val="00452092"/>
    <w:rsid w:val="0045312A"/>
    <w:rsid w:val="00455264"/>
    <w:rsid w:val="0045642C"/>
    <w:rsid w:val="00456834"/>
    <w:rsid w:val="004568E7"/>
    <w:rsid w:val="00457F70"/>
    <w:rsid w:val="00460591"/>
    <w:rsid w:val="004615D9"/>
    <w:rsid w:val="00463243"/>
    <w:rsid w:val="00463C4C"/>
    <w:rsid w:val="004665F7"/>
    <w:rsid w:val="00467046"/>
    <w:rsid w:val="00470EF3"/>
    <w:rsid w:val="00473024"/>
    <w:rsid w:val="00473C86"/>
    <w:rsid w:val="00474560"/>
    <w:rsid w:val="00474CB5"/>
    <w:rsid w:val="00474D42"/>
    <w:rsid w:val="00476691"/>
    <w:rsid w:val="0047710C"/>
    <w:rsid w:val="004776C2"/>
    <w:rsid w:val="00480E05"/>
    <w:rsid w:val="00483A01"/>
    <w:rsid w:val="00484167"/>
    <w:rsid w:val="0048434C"/>
    <w:rsid w:val="00485AC9"/>
    <w:rsid w:val="00485EB4"/>
    <w:rsid w:val="00487177"/>
    <w:rsid w:val="00487784"/>
    <w:rsid w:val="00487A13"/>
    <w:rsid w:val="00490094"/>
    <w:rsid w:val="00491AE5"/>
    <w:rsid w:val="004928DD"/>
    <w:rsid w:val="00492EF5"/>
    <w:rsid w:val="0049341A"/>
    <w:rsid w:val="0049448C"/>
    <w:rsid w:val="00495DD4"/>
    <w:rsid w:val="00495FA7"/>
    <w:rsid w:val="00496C76"/>
    <w:rsid w:val="00497699"/>
    <w:rsid w:val="004A0CCB"/>
    <w:rsid w:val="004A11FC"/>
    <w:rsid w:val="004A15C9"/>
    <w:rsid w:val="004A1694"/>
    <w:rsid w:val="004A3BC1"/>
    <w:rsid w:val="004A3FC0"/>
    <w:rsid w:val="004A5485"/>
    <w:rsid w:val="004A60F7"/>
    <w:rsid w:val="004A610D"/>
    <w:rsid w:val="004A7945"/>
    <w:rsid w:val="004B007D"/>
    <w:rsid w:val="004B3597"/>
    <w:rsid w:val="004B3973"/>
    <w:rsid w:val="004B400E"/>
    <w:rsid w:val="004B4042"/>
    <w:rsid w:val="004B504B"/>
    <w:rsid w:val="004B6855"/>
    <w:rsid w:val="004C0A9B"/>
    <w:rsid w:val="004C23F4"/>
    <w:rsid w:val="004C5EBD"/>
    <w:rsid w:val="004C6CAA"/>
    <w:rsid w:val="004C6E0F"/>
    <w:rsid w:val="004C72B3"/>
    <w:rsid w:val="004D0D20"/>
    <w:rsid w:val="004D20FE"/>
    <w:rsid w:val="004D2FDF"/>
    <w:rsid w:val="004D3161"/>
    <w:rsid w:val="004D431B"/>
    <w:rsid w:val="004D47C2"/>
    <w:rsid w:val="004D4BBA"/>
    <w:rsid w:val="004D618B"/>
    <w:rsid w:val="004D75A1"/>
    <w:rsid w:val="004E0577"/>
    <w:rsid w:val="004E2AFB"/>
    <w:rsid w:val="004E3491"/>
    <w:rsid w:val="004E3D24"/>
    <w:rsid w:val="004E4169"/>
    <w:rsid w:val="004E5013"/>
    <w:rsid w:val="004E559C"/>
    <w:rsid w:val="004E62EC"/>
    <w:rsid w:val="004F0CEE"/>
    <w:rsid w:val="004F15AF"/>
    <w:rsid w:val="004F364C"/>
    <w:rsid w:val="004F3C37"/>
    <w:rsid w:val="004F4122"/>
    <w:rsid w:val="004F4D51"/>
    <w:rsid w:val="004F6442"/>
    <w:rsid w:val="004F66D5"/>
    <w:rsid w:val="004F7D2C"/>
    <w:rsid w:val="00501A3F"/>
    <w:rsid w:val="0050359E"/>
    <w:rsid w:val="00504FB3"/>
    <w:rsid w:val="0050687F"/>
    <w:rsid w:val="00506BA9"/>
    <w:rsid w:val="005075AA"/>
    <w:rsid w:val="00511038"/>
    <w:rsid w:val="0051176E"/>
    <w:rsid w:val="005221AD"/>
    <w:rsid w:val="00523196"/>
    <w:rsid w:val="00524AB5"/>
    <w:rsid w:val="005261E5"/>
    <w:rsid w:val="00526A79"/>
    <w:rsid w:val="00526F05"/>
    <w:rsid w:val="005274FE"/>
    <w:rsid w:val="0052793F"/>
    <w:rsid w:val="005319F2"/>
    <w:rsid w:val="00532442"/>
    <w:rsid w:val="00532E63"/>
    <w:rsid w:val="005333A7"/>
    <w:rsid w:val="005348C5"/>
    <w:rsid w:val="005354E1"/>
    <w:rsid w:val="00543941"/>
    <w:rsid w:val="0054532D"/>
    <w:rsid w:val="00545580"/>
    <w:rsid w:val="00545EE7"/>
    <w:rsid w:val="00546028"/>
    <w:rsid w:val="0054748C"/>
    <w:rsid w:val="00547596"/>
    <w:rsid w:val="0055167F"/>
    <w:rsid w:val="00551730"/>
    <w:rsid w:val="005521B1"/>
    <w:rsid w:val="005523C5"/>
    <w:rsid w:val="00553DCA"/>
    <w:rsid w:val="0055468A"/>
    <w:rsid w:val="005555E3"/>
    <w:rsid w:val="00557003"/>
    <w:rsid w:val="005618DE"/>
    <w:rsid w:val="00562529"/>
    <w:rsid w:val="00563C05"/>
    <w:rsid w:val="0056666C"/>
    <w:rsid w:val="00566EF5"/>
    <w:rsid w:val="00567AB7"/>
    <w:rsid w:val="005703B0"/>
    <w:rsid w:val="00570888"/>
    <w:rsid w:val="00570E3B"/>
    <w:rsid w:val="00573F62"/>
    <w:rsid w:val="00574F5E"/>
    <w:rsid w:val="005757D2"/>
    <w:rsid w:val="00575AB5"/>
    <w:rsid w:val="005774FD"/>
    <w:rsid w:val="00577792"/>
    <w:rsid w:val="00577F66"/>
    <w:rsid w:val="00580289"/>
    <w:rsid w:val="005825A8"/>
    <w:rsid w:val="00582F21"/>
    <w:rsid w:val="00584A53"/>
    <w:rsid w:val="00585534"/>
    <w:rsid w:val="005902F4"/>
    <w:rsid w:val="00590F7F"/>
    <w:rsid w:val="005925F6"/>
    <w:rsid w:val="00592EE2"/>
    <w:rsid w:val="0059403F"/>
    <w:rsid w:val="0059714C"/>
    <w:rsid w:val="00597D23"/>
    <w:rsid w:val="005A31C7"/>
    <w:rsid w:val="005A323A"/>
    <w:rsid w:val="005A35A9"/>
    <w:rsid w:val="005A36A9"/>
    <w:rsid w:val="005A4912"/>
    <w:rsid w:val="005A685E"/>
    <w:rsid w:val="005A6E81"/>
    <w:rsid w:val="005A711C"/>
    <w:rsid w:val="005A757F"/>
    <w:rsid w:val="005A788E"/>
    <w:rsid w:val="005A7DE3"/>
    <w:rsid w:val="005B1D71"/>
    <w:rsid w:val="005B3ED1"/>
    <w:rsid w:val="005B40BB"/>
    <w:rsid w:val="005B425D"/>
    <w:rsid w:val="005B51BD"/>
    <w:rsid w:val="005B5504"/>
    <w:rsid w:val="005B5D2E"/>
    <w:rsid w:val="005B5D34"/>
    <w:rsid w:val="005B6457"/>
    <w:rsid w:val="005B6BEB"/>
    <w:rsid w:val="005C0594"/>
    <w:rsid w:val="005C24B8"/>
    <w:rsid w:val="005C4D14"/>
    <w:rsid w:val="005C4D5F"/>
    <w:rsid w:val="005C4D92"/>
    <w:rsid w:val="005C4DF1"/>
    <w:rsid w:val="005C50DA"/>
    <w:rsid w:val="005D0ADA"/>
    <w:rsid w:val="005D14A8"/>
    <w:rsid w:val="005D1EC5"/>
    <w:rsid w:val="005D4BE9"/>
    <w:rsid w:val="005D58AA"/>
    <w:rsid w:val="005D5AAC"/>
    <w:rsid w:val="005D7C08"/>
    <w:rsid w:val="005E1039"/>
    <w:rsid w:val="005E3F40"/>
    <w:rsid w:val="005E41A5"/>
    <w:rsid w:val="005E4B83"/>
    <w:rsid w:val="005E6756"/>
    <w:rsid w:val="005E678F"/>
    <w:rsid w:val="005F014E"/>
    <w:rsid w:val="005F0475"/>
    <w:rsid w:val="005F0B77"/>
    <w:rsid w:val="005F1E9A"/>
    <w:rsid w:val="005F229E"/>
    <w:rsid w:val="005F3E70"/>
    <w:rsid w:val="005F4648"/>
    <w:rsid w:val="005F4D37"/>
    <w:rsid w:val="005F5057"/>
    <w:rsid w:val="005F541A"/>
    <w:rsid w:val="005F5919"/>
    <w:rsid w:val="005F68A4"/>
    <w:rsid w:val="005F73FE"/>
    <w:rsid w:val="00600FEA"/>
    <w:rsid w:val="00603C58"/>
    <w:rsid w:val="00604409"/>
    <w:rsid w:val="00604B2A"/>
    <w:rsid w:val="00605B15"/>
    <w:rsid w:val="00605F2D"/>
    <w:rsid w:val="006062DB"/>
    <w:rsid w:val="00607E3F"/>
    <w:rsid w:val="0061016E"/>
    <w:rsid w:val="006111CD"/>
    <w:rsid w:val="00611DF7"/>
    <w:rsid w:val="00611E87"/>
    <w:rsid w:val="00614B66"/>
    <w:rsid w:val="00614DF3"/>
    <w:rsid w:val="00615208"/>
    <w:rsid w:val="00617C79"/>
    <w:rsid w:val="0062100D"/>
    <w:rsid w:val="006219A9"/>
    <w:rsid w:val="006221A8"/>
    <w:rsid w:val="00623090"/>
    <w:rsid w:val="0062584C"/>
    <w:rsid w:val="006264BB"/>
    <w:rsid w:val="006267F7"/>
    <w:rsid w:val="00626E69"/>
    <w:rsid w:val="0062710D"/>
    <w:rsid w:val="00630780"/>
    <w:rsid w:val="00631050"/>
    <w:rsid w:val="00631E77"/>
    <w:rsid w:val="006324BB"/>
    <w:rsid w:val="00636339"/>
    <w:rsid w:val="00636510"/>
    <w:rsid w:val="00636CA0"/>
    <w:rsid w:val="00640B1F"/>
    <w:rsid w:val="00642383"/>
    <w:rsid w:val="00643C03"/>
    <w:rsid w:val="00647A71"/>
    <w:rsid w:val="0065046C"/>
    <w:rsid w:val="00650D41"/>
    <w:rsid w:val="00652B15"/>
    <w:rsid w:val="00652D1B"/>
    <w:rsid w:val="00654F5C"/>
    <w:rsid w:val="0065502F"/>
    <w:rsid w:val="00655681"/>
    <w:rsid w:val="00655944"/>
    <w:rsid w:val="006569E4"/>
    <w:rsid w:val="00656ABB"/>
    <w:rsid w:val="006607B5"/>
    <w:rsid w:val="00663452"/>
    <w:rsid w:val="00664832"/>
    <w:rsid w:val="00664AE9"/>
    <w:rsid w:val="00664BFE"/>
    <w:rsid w:val="00665408"/>
    <w:rsid w:val="0066561E"/>
    <w:rsid w:val="00667144"/>
    <w:rsid w:val="0066719D"/>
    <w:rsid w:val="006705D4"/>
    <w:rsid w:val="00671CF1"/>
    <w:rsid w:val="006738B6"/>
    <w:rsid w:val="00674264"/>
    <w:rsid w:val="00674855"/>
    <w:rsid w:val="0067496A"/>
    <w:rsid w:val="00674DFB"/>
    <w:rsid w:val="006751FC"/>
    <w:rsid w:val="00677A3A"/>
    <w:rsid w:val="006807C9"/>
    <w:rsid w:val="006862CB"/>
    <w:rsid w:val="00686D77"/>
    <w:rsid w:val="00690854"/>
    <w:rsid w:val="00691EC8"/>
    <w:rsid w:val="00692031"/>
    <w:rsid w:val="006927F0"/>
    <w:rsid w:val="006928D1"/>
    <w:rsid w:val="0069341A"/>
    <w:rsid w:val="0069444C"/>
    <w:rsid w:val="0069514D"/>
    <w:rsid w:val="006958EA"/>
    <w:rsid w:val="00695D6D"/>
    <w:rsid w:val="006965CA"/>
    <w:rsid w:val="006969D2"/>
    <w:rsid w:val="006974E8"/>
    <w:rsid w:val="006A1759"/>
    <w:rsid w:val="006A177E"/>
    <w:rsid w:val="006A1A72"/>
    <w:rsid w:val="006A2011"/>
    <w:rsid w:val="006A3D14"/>
    <w:rsid w:val="006A40DF"/>
    <w:rsid w:val="006A4683"/>
    <w:rsid w:val="006A4DA6"/>
    <w:rsid w:val="006A4DCE"/>
    <w:rsid w:val="006A6A83"/>
    <w:rsid w:val="006A742B"/>
    <w:rsid w:val="006A7E32"/>
    <w:rsid w:val="006B0EC5"/>
    <w:rsid w:val="006B1345"/>
    <w:rsid w:val="006B28ED"/>
    <w:rsid w:val="006B47F9"/>
    <w:rsid w:val="006B4AC9"/>
    <w:rsid w:val="006B4E51"/>
    <w:rsid w:val="006B6F1C"/>
    <w:rsid w:val="006C0468"/>
    <w:rsid w:val="006C0B57"/>
    <w:rsid w:val="006C0BE2"/>
    <w:rsid w:val="006C1746"/>
    <w:rsid w:val="006C1DAA"/>
    <w:rsid w:val="006C290A"/>
    <w:rsid w:val="006C302E"/>
    <w:rsid w:val="006C47A2"/>
    <w:rsid w:val="006C6C5E"/>
    <w:rsid w:val="006C72C8"/>
    <w:rsid w:val="006C76B0"/>
    <w:rsid w:val="006D04EE"/>
    <w:rsid w:val="006D07C0"/>
    <w:rsid w:val="006D0FCA"/>
    <w:rsid w:val="006D1054"/>
    <w:rsid w:val="006D113A"/>
    <w:rsid w:val="006D2F7D"/>
    <w:rsid w:val="006D3566"/>
    <w:rsid w:val="006D3BAF"/>
    <w:rsid w:val="006D5145"/>
    <w:rsid w:val="006E1C68"/>
    <w:rsid w:val="006E1FB8"/>
    <w:rsid w:val="006E264F"/>
    <w:rsid w:val="006E3762"/>
    <w:rsid w:val="006E38BB"/>
    <w:rsid w:val="006E38E8"/>
    <w:rsid w:val="006E407B"/>
    <w:rsid w:val="006E418B"/>
    <w:rsid w:val="006E54A8"/>
    <w:rsid w:val="006E6C91"/>
    <w:rsid w:val="006E7CFF"/>
    <w:rsid w:val="006F3B70"/>
    <w:rsid w:val="006F46A4"/>
    <w:rsid w:val="006F48D5"/>
    <w:rsid w:val="006F54E5"/>
    <w:rsid w:val="006F578E"/>
    <w:rsid w:val="006F77C6"/>
    <w:rsid w:val="00700718"/>
    <w:rsid w:val="00700734"/>
    <w:rsid w:val="00704282"/>
    <w:rsid w:val="00704C6D"/>
    <w:rsid w:val="00706BDD"/>
    <w:rsid w:val="0071020D"/>
    <w:rsid w:val="00710724"/>
    <w:rsid w:val="0071147A"/>
    <w:rsid w:val="00713665"/>
    <w:rsid w:val="00713934"/>
    <w:rsid w:val="00713F4B"/>
    <w:rsid w:val="007145EB"/>
    <w:rsid w:val="00715B7D"/>
    <w:rsid w:val="007163A7"/>
    <w:rsid w:val="0071702E"/>
    <w:rsid w:val="007201D5"/>
    <w:rsid w:val="007210D6"/>
    <w:rsid w:val="00722A36"/>
    <w:rsid w:val="007244DA"/>
    <w:rsid w:val="00724A8E"/>
    <w:rsid w:val="00724C3E"/>
    <w:rsid w:val="007261D5"/>
    <w:rsid w:val="0072644E"/>
    <w:rsid w:val="00730AC1"/>
    <w:rsid w:val="00730C85"/>
    <w:rsid w:val="0073143F"/>
    <w:rsid w:val="007314E9"/>
    <w:rsid w:val="007317A1"/>
    <w:rsid w:val="00732327"/>
    <w:rsid w:val="0073319B"/>
    <w:rsid w:val="007361F7"/>
    <w:rsid w:val="00736ED1"/>
    <w:rsid w:val="007379BE"/>
    <w:rsid w:val="00737BF6"/>
    <w:rsid w:val="007401D9"/>
    <w:rsid w:val="00740547"/>
    <w:rsid w:val="00741009"/>
    <w:rsid w:val="007426CB"/>
    <w:rsid w:val="00744E03"/>
    <w:rsid w:val="00745D3B"/>
    <w:rsid w:val="00747844"/>
    <w:rsid w:val="00751F46"/>
    <w:rsid w:val="007532E4"/>
    <w:rsid w:val="00754626"/>
    <w:rsid w:val="00760D69"/>
    <w:rsid w:val="007621F0"/>
    <w:rsid w:val="0076283D"/>
    <w:rsid w:val="0076300D"/>
    <w:rsid w:val="0076304A"/>
    <w:rsid w:val="00763EBB"/>
    <w:rsid w:val="00764EFC"/>
    <w:rsid w:val="00765A6C"/>
    <w:rsid w:val="00765E33"/>
    <w:rsid w:val="007664D7"/>
    <w:rsid w:val="007674C2"/>
    <w:rsid w:val="0077059F"/>
    <w:rsid w:val="007713EC"/>
    <w:rsid w:val="00773CF0"/>
    <w:rsid w:val="00775A46"/>
    <w:rsid w:val="00777AA0"/>
    <w:rsid w:val="00780BA8"/>
    <w:rsid w:val="00780EBF"/>
    <w:rsid w:val="00781A35"/>
    <w:rsid w:val="00783314"/>
    <w:rsid w:val="0078397D"/>
    <w:rsid w:val="007846F1"/>
    <w:rsid w:val="00785334"/>
    <w:rsid w:val="007864F1"/>
    <w:rsid w:val="00786F67"/>
    <w:rsid w:val="0078761E"/>
    <w:rsid w:val="00787AF9"/>
    <w:rsid w:val="007917DC"/>
    <w:rsid w:val="007929FB"/>
    <w:rsid w:val="00792B17"/>
    <w:rsid w:val="00792F51"/>
    <w:rsid w:val="00795EB8"/>
    <w:rsid w:val="00795F8D"/>
    <w:rsid w:val="007A06C6"/>
    <w:rsid w:val="007A0D8F"/>
    <w:rsid w:val="007A0F84"/>
    <w:rsid w:val="007A10AE"/>
    <w:rsid w:val="007A1C9B"/>
    <w:rsid w:val="007A25D2"/>
    <w:rsid w:val="007A35E9"/>
    <w:rsid w:val="007A4BB6"/>
    <w:rsid w:val="007A4CBF"/>
    <w:rsid w:val="007A543B"/>
    <w:rsid w:val="007A76C0"/>
    <w:rsid w:val="007A76FA"/>
    <w:rsid w:val="007B3D68"/>
    <w:rsid w:val="007B4481"/>
    <w:rsid w:val="007B6A0E"/>
    <w:rsid w:val="007B6AB9"/>
    <w:rsid w:val="007B7206"/>
    <w:rsid w:val="007B7238"/>
    <w:rsid w:val="007B7C6F"/>
    <w:rsid w:val="007C057C"/>
    <w:rsid w:val="007C11AC"/>
    <w:rsid w:val="007C19C5"/>
    <w:rsid w:val="007C1CA0"/>
    <w:rsid w:val="007C1CF0"/>
    <w:rsid w:val="007C3519"/>
    <w:rsid w:val="007C405E"/>
    <w:rsid w:val="007C431E"/>
    <w:rsid w:val="007C5414"/>
    <w:rsid w:val="007C5766"/>
    <w:rsid w:val="007C57E1"/>
    <w:rsid w:val="007C739D"/>
    <w:rsid w:val="007D1E69"/>
    <w:rsid w:val="007D242B"/>
    <w:rsid w:val="007D27FF"/>
    <w:rsid w:val="007D2949"/>
    <w:rsid w:val="007D2CE5"/>
    <w:rsid w:val="007D2CF3"/>
    <w:rsid w:val="007D3B5F"/>
    <w:rsid w:val="007D5484"/>
    <w:rsid w:val="007D5AE1"/>
    <w:rsid w:val="007D5DD1"/>
    <w:rsid w:val="007D5E2C"/>
    <w:rsid w:val="007D620B"/>
    <w:rsid w:val="007D6DFF"/>
    <w:rsid w:val="007E0013"/>
    <w:rsid w:val="007E1BD6"/>
    <w:rsid w:val="007E470A"/>
    <w:rsid w:val="007E510F"/>
    <w:rsid w:val="007E541F"/>
    <w:rsid w:val="007E58CB"/>
    <w:rsid w:val="007E6943"/>
    <w:rsid w:val="007E75AC"/>
    <w:rsid w:val="007F0B51"/>
    <w:rsid w:val="007F1339"/>
    <w:rsid w:val="007F1987"/>
    <w:rsid w:val="008010E5"/>
    <w:rsid w:val="00803604"/>
    <w:rsid w:val="00803D47"/>
    <w:rsid w:val="008040D2"/>
    <w:rsid w:val="00805056"/>
    <w:rsid w:val="008060CA"/>
    <w:rsid w:val="00806139"/>
    <w:rsid w:val="008068DA"/>
    <w:rsid w:val="00806D9F"/>
    <w:rsid w:val="00806DF2"/>
    <w:rsid w:val="00806EF0"/>
    <w:rsid w:val="008073A2"/>
    <w:rsid w:val="00807D22"/>
    <w:rsid w:val="00810274"/>
    <w:rsid w:val="00812DBD"/>
    <w:rsid w:val="0081492E"/>
    <w:rsid w:val="00814B4C"/>
    <w:rsid w:val="0081528B"/>
    <w:rsid w:val="00815D66"/>
    <w:rsid w:val="008162FE"/>
    <w:rsid w:val="0081661A"/>
    <w:rsid w:val="00816F6C"/>
    <w:rsid w:val="00821ECE"/>
    <w:rsid w:val="008221C8"/>
    <w:rsid w:val="00824364"/>
    <w:rsid w:val="00825243"/>
    <w:rsid w:val="00825E16"/>
    <w:rsid w:val="00827AD6"/>
    <w:rsid w:val="00827DF6"/>
    <w:rsid w:val="00830FAD"/>
    <w:rsid w:val="008318B0"/>
    <w:rsid w:val="0083377F"/>
    <w:rsid w:val="00834815"/>
    <w:rsid w:val="00834A31"/>
    <w:rsid w:val="00834F5E"/>
    <w:rsid w:val="008354D6"/>
    <w:rsid w:val="0083561F"/>
    <w:rsid w:val="00835B42"/>
    <w:rsid w:val="00836B38"/>
    <w:rsid w:val="008401FB"/>
    <w:rsid w:val="00841A0D"/>
    <w:rsid w:val="00842CA8"/>
    <w:rsid w:val="008441CB"/>
    <w:rsid w:val="00846646"/>
    <w:rsid w:val="008472F0"/>
    <w:rsid w:val="00851CA4"/>
    <w:rsid w:val="00853949"/>
    <w:rsid w:val="00854A28"/>
    <w:rsid w:val="00854C5A"/>
    <w:rsid w:val="008551FE"/>
    <w:rsid w:val="00855B33"/>
    <w:rsid w:val="008573A7"/>
    <w:rsid w:val="00857D14"/>
    <w:rsid w:val="00860B05"/>
    <w:rsid w:val="00862757"/>
    <w:rsid w:val="0086530D"/>
    <w:rsid w:val="00866EC0"/>
    <w:rsid w:val="00866FC4"/>
    <w:rsid w:val="008677C6"/>
    <w:rsid w:val="00867CA8"/>
    <w:rsid w:val="00870724"/>
    <w:rsid w:val="00870AEF"/>
    <w:rsid w:val="0087265C"/>
    <w:rsid w:val="00872CDA"/>
    <w:rsid w:val="00873F7D"/>
    <w:rsid w:val="008752DF"/>
    <w:rsid w:val="00875887"/>
    <w:rsid w:val="00875AE5"/>
    <w:rsid w:val="0087700E"/>
    <w:rsid w:val="0088201C"/>
    <w:rsid w:val="0088223B"/>
    <w:rsid w:val="008825A8"/>
    <w:rsid w:val="00882D9C"/>
    <w:rsid w:val="00884073"/>
    <w:rsid w:val="008907A9"/>
    <w:rsid w:val="00890B29"/>
    <w:rsid w:val="00891349"/>
    <w:rsid w:val="00892226"/>
    <w:rsid w:val="00892496"/>
    <w:rsid w:val="00892D35"/>
    <w:rsid w:val="008946D5"/>
    <w:rsid w:val="00895325"/>
    <w:rsid w:val="00895950"/>
    <w:rsid w:val="00895DC1"/>
    <w:rsid w:val="00896DE9"/>
    <w:rsid w:val="008A050E"/>
    <w:rsid w:val="008A0D02"/>
    <w:rsid w:val="008A1B67"/>
    <w:rsid w:val="008A36CD"/>
    <w:rsid w:val="008A3ED9"/>
    <w:rsid w:val="008A5A12"/>
    <w:rsid w:val="008A7309"/>
    <w:rsid w:val="008B0D63"/>
    <w:rsid w:val="008B1621"/>
    <w:rsid w:val="008B17E5"/>
    <w:rsid w:val="008B1EB8"/>
    <w:rsid w:val="008B27F1"/>
    <w:rsid w:val="008B2A85"/>
    <w:rsid w:val="008B2CF1"/>
    <w:rsid w:val="008B3522"/>
    <w:rsid w:val="008B3534"/>
    <w:rsid w:val="008B5037"/>
    <w:rsid w:val="008B54DA"/>
    <w:rsid w:val="008C0CC1"/>
    <w:rsid w:val="008C1003"/>
    <w:rsid w:val="008C1071"/>
    <w:rsid w:val="008C39C0"/>
    <w:rsid w:val="008C5C34"/>
    <w:rsid w:val="008C68DF"/>
    <w:rsid w:val="008D07A1"/>
    <w:rsid w:val="008D15B9"/>
    <w:rsid w:val="008D1E8C"/>
    <w:rsid w:val="008D5C51"/>
    <w:rsid w:val="008D7E41"/>
    <w:rsid w:val="008E2165"/>
    <w:rsid w:val="008E2F4F"/>
    <w:rsid w:val="008E4C55"/>
    <w:rsid w:val="008E5986"/>
    <w:rsid w:val="008E71C8"/>
    <w:rsid w:val="008F1483"/>
    <w:rsid w:val="008F19E2"/>
    <w:rsid w:val="008F19F8"/>
    <w:rsid w:val="008F1A5D"/>
    <w:rsid w:val="008F2855"/>
    <w:rsid w:val="008F2D72"/>
    <w:rsid w:val="008F3D32"/>
    <w:rsid w:val="008F3D66"/>
    <w:rsid w:val="008F4DA8"/>
    <w:rsid w:val="008F5686"/>
    <w:rsid w:val="008F6A75"/>
    <w:rsid w:val="008F74B8"/>
    <w:rsid w:val="00900A2F"/>
    <w:rsid w:val="009031E3"/>
    <w:rsid w:val="009049ED"/>
    <w:rsid w:val="00905046"/>
    <w:rsid w:val="009061C2"/>
    <w:rsid w:val="00906589"/>
    <w:rsid w:val="0091268A"/>
    <w:rsid w:val="0091343C"/>
    <w:rsid w:val="00914393"/>
    <w:rsid w:val="0091444B"/>
    <w:rsid w:val="00914D26"/>
    <w:rsid w:val="00914FBE"/>
    <w:rsid w:val="00916C2B"/>
    <w:rsid w:val="009175F0"/>
    <w:rsid w:val="00917ACA"/>
    <w:rsid w:val="00917CFA"/>
    <w:rsid w:val="0092251C"/>
    <w:rsid w:val="0092311A"/>
    <w:rsid w:val="009251FF"/>
    <w:rsid w:val="009254AC"/>
    <w:rsid w:val="00926815"/>
    <w:rsid w:val="00927697"/>
    <w:rsid w:val="00931379"/>
    <w:rsid w:val="00931C57"/>
    <w:rsid w:val="00932775"/>
    <w:rsid w:val="009329C2"/>
    <w:rsid w:val="00933257"/>
    <w:rsid w:val="009333A7"/>
    <w:rsid w:val="0093346C"/>
    <w:rsid w:val="00934A1B"/>
    <w:rsid w:val="009365A7"/>
    <w:rsid w:val="00936B50"/>
    <w:rsid w:val="009408B3"/>
    <w:rsid w:val="00940ABC"/>
    <w:rsid w:val="00941597"/>
    <w:rsid w:val="0094345F"/>
    <w:rsid w:val="0094356A"/>
    <w:rsid w:val="009443BE"/>
    <w:rsid w:val="00944832"/>
    <w:rsid w:val="00945EA3"/>
    <w:rsid w:val="00950125"/>
    <w:rsid w:val="0095163E"/>
    <w:rsid w:val="00951B60"/>
    <w:rsid w:val="00952667"/>
    <w:rsid w:val="009526DB"/>
    <w:rsid w:val="00952F2C"/>
    <w:rsid w:val="00953DC6"/>
    <w:rsid w:val="009543EA"/>
    <w:rsid w:val="00954694"/>
    <w:rsid w:val="009546B4"/>
    <w:rsid w:val="00954A57"/>
    <w:rsid w:val="00955175"/>
    <w:rsid w:val="009568ED"/>
    <w:rsid w:val="00956FCE"/>
    <w:rsid w:val="00957653"/>
    <w:rsid w:val="009603A7"/>
    <w:rsid w:val="00960778"/>
    <w:rsid w:val="00961353"/>
    <w:rsid w:val="00961C27"/>
    <w:rsid w:val="00961D7E"/>
    <w:rsid w:val="00964354"/>
    <w:rsid w:val="0096487D"/>
    <w:rsid w:val="00967156"/>
    <w:rsid w:val="00967E5A"/>
    <w:rsid w:val="00970DA7"/>
    <w:rsid w:val="009729B6"/>
    <w:rsid w:val="00976065"/>
    <w:rsid w:val="009818C0"/>
    <w:rsid w:val="00982B2B"/>
    <w:rsid w:val="00984647"/>
    <w:rsid w:val="00985702"/>
    <w:rsid w:val="00985764"/>
    <w:rsid w:val="00985D53"/>
    <w:rsid w:val="00986689"/>
    <w:rsid w:val="009873BA"/>
    <w:rsid w:val="0099042F"/>
    <w:rsid w:val="009916E1"/>
    <w:rsid w:val="009936BA"/>
    <w:rsid w:val="00996185"/>
    <w:rsid w:val="009A0AC1"/>
    <w:rsid w:val="009A1EAA"/>
    <w:rsid w:val="009A28AF"/>
    <w:rsid w:val="009A3AE0"/>
    <w:rsid w:val="009A442F"/>
    <w:rsid w:val="009A56ED"/>
    <w:rsid w:val="009A6C15"/>
    <w:rsid w:val="009B09C8"/>
    <w:rsid w:val="009B1241"/>
    <w:rsid w:val="009B297E"/>
    <w:rsid w:val="009B2F50"/>
    <w:rsid w:val="009B4B25"/>
    <w:rsid w:val="009B537A"/>
    <w:rsid w:val="009B61DD"/>
    <w:rsid w:val="009C029B"/>
    <w:rsid w:val="009C2AB4"/>
    <w:rsid w:val="009C3F30"/>
    <w:rsid w:val="009C57B7"/>
    <w:rsid w:val="009C5B79"/>
    <w:rsid w:val="009C78DA"/>
    <w:rsid w:val="009D2269"/>
    <w:rsid w:val="009D386D"/>
    <w:rsid w:val="009D4387"/>
    <w:rsid w:val="009D590B"/>
    <w:rsid w:val="009D6F24"/>
    <w:rsid w:val="009E01F0"/>
    <w:rsid w:val="009E0B5C"/>
    <w:rsid w:val="009E22F0"/>
    <w:rsid w:val="009E51EB"/>
    <w:rsid w:val="009E7457"/>
    <w:rsid w:val="009E76E8"/>
    <w:rsid w:val="009E77E9"/>
    <w:rsid w:val="009F0BF2"/>
    <w:rsid w:val="009F5C74"/>
    <w:rsid w:val="009F6D69"/>
    <w:rsid w:val="009F7316"/>
    <w:rsid w:val="009F7B47"/>
    <w:rsid w:val="009F7EEA"/>
    <w:rsid w:val="00A00226"/>
    <w:rsid w:val="00A00BA0"/>
    <w:rsid w:val="00A025FE"/>
    <w:rsid w:val="00A0318D"/>
    <w:rsid w:val="00A05963"/>
    <w:rsid w:val="00A05C27"/>
    <w:rsid w:val="00A06EFC"/>
    <w:rsid w:val="00A07185"/>
    <w:rsid w:val="00A07458"/>
    <w:rsid w:val="00A074D7"/>
    <w:rsid w:val="00A1114A"/>
    <w:rsid w:val="00A11237"/>
    <w:rsid w:val="00A11646"/>
    <w:rsid w:val="00A11CD4"/>
    <w:rsid w:val="00A134FF"/>
    <w:rsid w:val="00A13E4D"/>
    <w:rsid w:val="00A14012"/>
    <w:rsid w:val="00A14279"/>
    <w:rsid w:val="00A14676"/>
    <w:rsid w:val="00A14B53"/>
    <w:rsid w:val="00A16445"/>
    <w:rsid w:val="00A203C9"/>
    <w:rsid w:val="00A20661"/>
    <w:rsid w:val="00A21674"/>
    <w:rsid w:val="00A23990"/>
    <w:rsid w:val="00A2475A"/>
    <w:rsid w:val="00A24B73"/>
    <w:rsid w:val="00A24BBC"/>
    <w:rsid w:val="00A252E7"/>
    <w:rsid w:val="00A2622D"/>
    <w:rsid w:val="00A266FC"/>
    <w:rsid w:val="00A303CD"/>
    <w:rsid w:val="00A30FC1"/>
    <w:rsid w:val="00A3226D"/>
    <w:rsid w:val="00A33FC8"/>
    <w:rsid w:val="00A355DD"/>
    <w:rsid w:val="00A36A44"/>
    <w:rsid w:val="00A37264"/>
    <w:rsid w:val="00A37B91"/>
    <w:rsid w:val="00A4112F"/>
    <w:rsid w:val="00A411A6"/>
    <w:rsid w:val="00A41343"/>
    <w:rsid w:val="00A41484"/>
    <w:rsid w:val="00A41AC4"/>
    <w:rsid w:val="00A4255C"/>
    <w:rsid w:val="00A43220"/>
    <w:rsid w:val="00A447D9"/>
    <w:rsid w:val="00A46497"/>
    <w:rsid w:val="00A47788"/>
    <w:rsid w:val="00A47DF2"/>
    <w:rsid w:val="00A55692"/>
    <w:rsid w:val="00A5679A"/>
    <w:rsid w:val="00A572FF"/>
    <w:rsid w:val="00A57B29"/>
    <w:rsid w:val="00A61EC2"/>
    <w:rsid w:val="00A6220A"/>
    <w:rsid w:val="00A635FF"/>
    <w:rsid w:val="00A638F0"/>
    <w:rsid w:val="00A63B84"/>
    <w:rsid w:val="00A65A3C"/>
    <w:rsid w:val="00A67B1F"/>
    <w:rsid w:val="00A67D61"/>
    <w:rsid w:val="00A7006B"/>
    <w:rsid w:val="00A70A1D"/>
    <w:rsid w:val="00A72A3B"/>
    <w:rsid w:val="00A72FD1"/>
    <w:rsid w:val="00A805DC"/>
    <w:rsid w:val="00A818A4"/>
    <w:rsid w:val="00A81CB6"/>
    <w:rsid w:val="00A8260D"/>
    <w:rsid w:val="00A82A69"/>
    <w:rsid w:val="00A84B3F"/>
    <w:rsid w:val="00A86B35"/>
    <w:rsid w:val="00A87BC2"/>
    <w:rsid w:val="00A916CB"/>
    <w:rsid w:val="00A917F7"/>
    <w:rsid w:val="00A91BA9"/>
    <w:rsid w:val="00A91DA3"/>
    <w:rsid w:val="00A9345E"/>
    <w:rsid w:val="00A9397C"/>
    <w:rsid w:val="00A94DF0"/>
    <w:rsid w:val="00A9507F"/>
    <w:rsid w:val="00A950A8"/>
    <w:rsid w:val="00A95F9A"/>
    <w:rsid w:val="00A9636B"/>
    <w:rsid w:val="00A96508"/>
    <w:rsid w:val="00A97EDE"/>
    <w:rsid w:val="00AA148A"/>
    <w:rsid w:val="00AA2A5F"/>
    <w:rsid w:val="00AA345C"/>
    <w:rsid w:val="00AA4417"/>
    <w:rsid w:val="00AA79CB"/>
    <w:rsid w:val="00AB0037"/>
    <w:rsid w:val="00AB0072"/>
    <w:rsid w:val="00AB0402"/>
    <w:rsid w:val="00AB0B07"/>
    <w:rsid w:val="00AB20E6"/>
    <w:rsid w:val="00AB220E"/>
    <w:rsid w:val="00AB4288"/>
    <w:rsid w:val="00AB4403"/>
    <w:rsid w:val="00AB4C25"/>
    <w:rsid w:val="00AB68EC"/>
    <w:rsid w:val="00AB6D3D"/>
    <w:rsid w:val="00AB7DE0"/>
    <w:rsid w:val="00AC0190"/>
    <w:rsid w:val="00AC2F86"/>
    <w:rsid w:val="00AC3312"/>
    <w:rsid w:val="00AC3C03"/>
    <w:rsid w:val="00AC5418"/>
    <w:rsid w:val="00AC65F9"/>
    <w:rsid w:val="00AC7DDF"/>
    <w:rsid w:val="00AD11A2"/>
    <w:rsid w:val="00AD15EA"/>
    <w:rsid w:val="00AD1BCB"/>
    <w:rsid w:val="00AD4FC1"/>
    <w:rsid w:val="00AD5A0B"/>
    <w:rsid w:val="00AD5D07"/>
    <w:rsid w:val="00AD6CB1"/>
    <w:rsid w:val="00AD6EA7"/>
    <w:rsid w:val="00AD7D3D"/>
    <w:rsid w:val="00AD7F0F"/>
    <w:rsid w:val="00AE04F7"/>
    <w:rsid w:val="00AE13D7"/>
    <w:rsid w:val="00AE22AB"/>
    <w:rsid w:val="00AE2837"/>
    <w:rsid w:val="00AE319D"/>
    <w:rsid w:val="00AE5FDD"/>
    <w:rsid w:val="00AE6E0D"/>
    <w:rsid w:val="00AF09A7"/>
    <w:rsid w:val="00AF2757"/>
    <w:rsid w:val="00AF3CAC"/>
    <w:rsid w:val="00AF3D64"/>
    <w:rsid w:val="00AF43E5"/>
    <w:rsid w:val="00AF45DC"/>
    <w:rsid w:val="00AF5757"/>
    <w:rsid w:val="00AF5F39"/>
    <w:rsid w:val="00AF7CF9"/>
    <w:rsid w:val="00B00CCD"/>
    <w:rsid w:val="00B00CF4"/>
    <w:rsid w:val="00B01FED"/>
    <w:rsid w:val="00B02958"/>
    <w:rsid w:val="00B02AB7"/>
    <w:rsid w:val="00B04370"/>
    <w:rsid w:val="00B04B9B"/>
    <w:rsid w:val="00B06724"/>
    <w:rsid w:val="00B10A0D"/>
    <w:rsid w:val="00B13EBF"/>
    <w:rsid w:val="00B15E94"/>
    <w:rsid w:val="00B21F2E"/>
    <w:rsid w:val="00B21F3D"/>
    <w:rsid w:val="00B221AA"/>
    <w:rsid w:val="00B228DE"/>
    <w:rsid w:val="00B236AA"/>
    <w:rsid w:val="00B23BF2"/>
    <w:rsid w:val="00B2576E"/>
    <w:rsid w:val="00B25F08"/>
    <w:rsid w:val="00B27437"/>
    <w:rsid w:val="00B30B9A"/>
    <w:rsid w:val="00B32D30"/>
    <w:rsid w:val="00B331DC"/>
    <w:rsid w:val="00B336DD"/>
    <w:rsid w:val="00B34A58"/>
    <w:rsid w:val="00B35A0C"/>
    <w:rsid w:val="00B35FD0"/>
    <w:rsid w:val="00B36815"/>
    <w:rsid w:val="00B376EB"/>
    <w:rsid w:val="00B37CDA"/>
    <w:rsid w:val="00B37FE0"/>
    <w:rsid w:val="00B4375B"/>
    <w:rsid w:val="00B4421D"/>
    <w:rsid w:val="00B45E93"/>
    <w:rsid w:val="00B4669A"/>
    <w:rsid w:val="00B47943"/>
    <w:rsid w:val="00B50185"/>
    <w:rsid w:val="00B50A11"/>
    <w:rsid w:val="00B56A35"/>
    <w:rsid w:val="00B6079E"/>
    <w:rsid w:val="00B60EA4"/>
    <w:rsid w:val="00B61E2C"/>
    <w:rsid w:val="00B61F9B"/>
    <w:rsid w:val="00B6220E"/>
    <w:rsid w:val="00B63F8F"/>
    <w:rsid w:val="00B64CBD"/>
    <w:rsid w:val="00B65AFD"/>
    <w:rsid w:val="00B67BE5"/>
    <w:rsid w:val="00B704F2"/>
    <w:rsid w:val="00B72D15"/>
    <w:rsid w:val="00B73873"/>
    <w:rsid w:val="00B7487C"/>
    <w:rsid w:val="00B74EB2"/>
    <w:rsid w:val="00B80AA6"/>
    <w:rsid w:val="00B810BD"/>
    <w:rsid w:val="00B83BE6"/>
    <w:rsid w:val="00B83C4D"/>
    <w:rsid w:val="00B85FAB"/>
    <w:rsid w:val="00B86E3B"/>
    <w:rsid w:val="00B92390"/>
    <w:rsid w:val="00B94B42"/>
    <w:rsid w:val="00B9580B"/>
    <w:rsid w:val="00B95914"/>
    <w:rsid w:val="00B96488"/>
    <w:rsid w:val="00B96521"/>
    <w:rsid w:val="00B96992"/>
    <w:rsid w:val="00B969BD"/>
    <w:rsid w:val="00B96AEF"/>
    <w:rsid w:val="00BA0091"/>
    <w:rsid w:val="00BA2789"/>
    <w:rsid w:val="00BA47F1"/>
    <w:rsid w:val="00BA4FA1"/>
    <w:rsid w:val="00BA594E"/>
    <w:rsid w:val="00BA6DC5"/>
    <w:rsid w:val="00BB0542"/>
    <w:rsid w:val="00BB11C6"/>
    <w:rsid w:val="00BB191C"/>
    <w:rsid w:val="00BB4D3D"/>
    <w:rsid w:val="00BB5971"/>
    <w:rsid w:val="00BC00EC"/>
    <w:rsid w:val="00BC11A0"/>
    <w:rsid w:val="00BC14BC"/>
    <w:rsid w:val="00BC1D29"/>
    <w:rsid w:val="00BC3424"/>
    <w:rsid w:val="00BC344B"/>
    <w:rsid w:val="00BC352F"/>
    <w:rsid w:val="00BC4926"/>
    <w:rsid w:val="00BC5017"/>
    <w:rsid w:val="00BC6C28"/>
    <w:rsid w:val="00BC7551"/>
    <w:rsid w:val="00BD0654"/>
    <w:rsid w:val="00BD089A"/>
    <w:rsid w:val="00BD3ECB"/>
    <w:rsid w:val="00BD471B"/>
    <w:rsid w:val="00BD5CC3"/>
    <w:rsid w:val="00BD5E2B"/>
    <w:rsid w:val="00BD6C7D"/>
    <w:rsid w:val="00BD7F34"/>
    <w:rsid w:val="00BE0C08"/>
    <w:rsid w:val="00BE4D6D"/>
    <w:rsid w:val="00BE4DF0"/>
    <w:rsid w:val="00BE5940"/>
    <w:rsid w:val="00BE5D8F"/>
    <w:rsid w:val="00BE6B3B"/>
    <w:rsid w:val="00BE74DC"/>
    <w:rsid w:val="00BE7DBE"/>
    <w:rsid w:val="00BF03D4"/>
    <w:rsid w:val="00BF0ED1"/>
    <w:rsid w:val="00BF1BDC"/>
    <w:rsid w:val="00BF2F91"/>
    <w:rsid w:val="00BF3CCB"/>
    <w:rsid w:val="00BF48B0"/>
    <w:rsid w:val="00BF510D"/>
    <w:rsid w:val="00BF65D1"/>
    <w:rsid w:val="00BF6AD7"/>
    <w:rsid w:val="00C007E0"/>
    <w:rsid w:val="00C0243B"/>
    <w:rsid w:val="00C03D3F"/>
    <w:rsid w:val="00C11B9A"/>
    <w:rsid w:val="00C12DB7"/>
    <w:rsid w:val="00C12DE4"/>
    <w:rsid w:val="00C12F7B"/>
    <w:rsid w:val="00C144C1"/>
    <w:rsid w:val="00C17064"/>
    <w:rsid w:val="00C17CEE"/>
    <w:rsid w:val="00C26179"/>
    <w:rsid w:val="00C270D5"/>
    <w:rsid w:val="00C31598"/>
    <w:rsid w:val="00C324D2"/>
    <w:rsid w:val="00C329F5"/>
    <w:rsid w:val="00C331CD"/>
    <w:rsid w:val="00C3496E"/>
    <w:rsid w:val="00C35D48"/>
    <w:rsid w:val="00C36B41"/>
    <w:rsid w:val="00C3740F"/>
    <w:rsid w:val="00C41EE3"/>
    <w:rsid w:val="00C428E1"/>
    <w:rsid w:val="00C42BB4"/>
    <w:rsid w:val="00C501C1"/>
    <w:rsid w:val="00C513A0"/>
    <w:rsid w:val="00C52522"/>
    <w:rsid w:val="00C57F06"/>
    <w:rsid w:val="00C6015F"/>
    <w:rsid w:val="00C6056E"/>
    <w:rsid w:val="00C6160B"/>
    <w:rsid w:val="00C6161F"/>
    <w:rsid w:val="00C64CFC"/>
    <w:rsid w:val="00C64F02"/>
    <w:rsid w:val="00C659D5"/>
    <w:rsid w:val="00C65F2A"/>
    <w:rsid w:val="00C669A6"/>
    <w:rsid w:val="00C66D85"/>
    <w:rsid w:val="00C732C2"/>
    <w:rsid w:val="00C7408B"/>
    <w:rsid w:val="00C754B2"/>
    <w:rsid w:val="00C760C5"/>
    <w:rsid w:val="00C76786"/>
    <w:rsid w:val="00C770ED"/>
    <w:rsid w:val="00C77246"/>
    <w:rsid w:val="00C808B5"/>
    <w:rsid w:val="00C815C9"/>
    <w:rsid w:val="00C81F3A"/>
    <w:rsid w:val="00C829F8"/>
    <w:rsid w:val="00C83163"/>
    <w:rsid w:val="00C84770"/>
    <w:rsid w:val="00C85A0F"/>
    <w:rsid w:val="00C86119"/>
    <w:rsid w:val="00C86716"/>
    <w:rsid w:val="00C86F85"/>
    <w:rsid w:val="00C86FCD"/>
    <w:rsid w:val="00C901CA"/>
    <w:rsid w:val="00C9221B"/>
    <w:rsid w:val="00C934A6"/>
    <w:rsid w:val="00C93627"/>
    <w:rsid w:val="00C95B0D"/>
    <w:rsid w:val="00C96138"/>
    <w:rsid w:val="00C9756A"/>
    <w:rsid w:val="00C97597"/>
    <w:rsid w:val="00C979B1"/>
    <w:rsid w:val="00CA11CA"/>
    <w:rsid w:val="00CA3E9F"/>
    <w:rsid w:val="00CA50FA"/>
    <w:rsid w:val="00CA64F0"/>
    <w:rsid w:val="00CA778C"/>
    <w:rsid w:val="00CB1653"/>
    <w:rsid w:val="00CB1B66"/>
    <w:rsid w:val="00CB1DE6"/>
    <w:rsid w:val="00CB3CE9"/>
    <w:rsid w:val="00CB5207"/>
    <w:rsid w:val="00CB61CF"/>
    <w:rsid w:val="00CB7FF4"/>
    <w:rsid w:val="00CC05C0"/>
    <w:rsid w:val="00CC0E9F"/>
    <w:rsid w:val="00CC2242"/>
    <w:rsid w:val="00CC2D33"/>
    <w:rsid w:val="00CC39E4"/>
    <w:rsid w:val="00CC492C"/>
    <w:rsid w:val="00CC602D"/>
    <w:rsid w:val="00CC6295"/>
    <w:rsid w:val="00CC7141"/>
    <w:rsid w:val="00CC7BB9"/>
    <w:rsid w:val="00CD01F1"/>
    <w:rsid w:val="00CD05E7"/>
    <w:rsid w:val="00CD0A1F"/>
    <w:rsid w:val="00CD10DC"/>
    <w:rsid w:val="00CD17F3"/>
    <w:rsid w:val="00CD1ABA"/>
    <w:rsid w:val="00CD755E"/>
    <w:rsid w:val="00CD7B7B"/>
    <w:rsid w:val="00CE0427"/>
    <w:rsid w:val="00CE051D"/>
    <w:rsid w:val="00CE0CA8"/>
    <w:rsid w:val="00CE77A1"/>
    <w:rsid w:val="00CE7A43"/>
    <w:rsid w:val="00CF1862"/>
    <w:rsid w:val="00CF1974"/>
    <w:rsid w:val="00CF22ED"/>
    <w:rsid w:val="00CF240A"/>
    <w:rsid w:val="00CF3022"/>
    <w:rsid w:val="00CF3A85"/>
    <w:rsid w:val="00CF4416"/>
    <w:rsid w:val="00CF5880"/>
    <w:rsid w:val="00CF5AE2"/>
    <w:rsid w:val="00CF769C"/>
    <w:rsid w:val="00CF789F"/>
    <w:rsid w:val="00D01CDA"/>
    <w:rsid w:val="00D03FDA"/>
    <w:rsid w:val="00D04CBA"/>
    <w:rsid w:val="00D05864"/>
    <w:rsid w:val="00D05D1F"/>
    <w:rsid w:val="00D06763"/>
    <w:rsid w:val="00D07D1A"/>
    <w:rsid w:val="00D11B91"/>
    <w:rsid w:val="00D14035"/>
    <w:rsid w:val="00D153E6"/>
    <w:rsid w:val="00D1630B"/>
    <w:rsid w:val="00D164AC"/>
    <w:rsid w:val="00D17AFC"/>
    <w:rsid w:val="00D200A0"/>
    <w:rsid w:val="00D22141"/>
    <w:rsid w:val="00D2334A"/>
    <w:rsid w:val="00D24DE4"/>
    <w:rsid w:val="00D25635"/>
    <w:rsid w:val="00D25664"/>
    <w:rsid w:val="00D2682E"/>
    <w:rsid w:val="00D27DA4"/>
    <w:rsid w:val="00D311AD"/>
    <w:rsid w:val="00D32129"/>
    <w:rsid w:val="00D33903"/>
    <w:rsid w:val="00D35243"/>
    <w:rsid w:val="00D41AD0"/>
    <w:rsid w:val="00D4214A"/>
    <w:rsid w:val="00D42C66"/>
    <w:rsid w:val="00D42E9E"/>
    <w:rsid w:val="00D431E3"/>
    <w:rsid w:val="00D438C8"/>
    <w:rsid w:val="00D46089"/>
    <w:rsid w:val="00D47C94"/>
    <w:rsid w:val="00D5058D"/>
    <w:rsid w:val="00D50D82"/>
    <w:rsid w:val="00D51792"/>
    <w:rsid w:val="00D525AB"/>
    <w:rsid w:val="00D545F5"/>
    <w:rsid w:val="00D569D1"/>
    <w:rsid w:val="00D611E2"/>
    <w:rsid w:val="00D6148F"/>
    <w:rsid w:val="00D628AA"/>
    <w:rsid w:val="00D637D0"/>
    <w:rsid w:val="00D66189"/>
    <w:rsid w:val="00D70719"/>
    <w:rsid w:val="00D71C60"/>
    <w:rsid w:val="00D7371D"/>
    <w:rsid w:val="00D74F68"/>
    <w:rsid w:val="00D757C0"/>
    <w:rsid w:val="00D75EF5"/>
    <w:rsid w:val="00D77030"/>
    <w:rsid w:val="00D776C2"/>
    <w:rsid w:val="00D77B9B"/>
    <w:rsid w:val="00D80DAF"/>
    <w:rsid w:val="00D8105E"/>
    <w:rsid w:val="00D8131C"/>
    <w:rsid w:val="00D81CCF"/>
    <w:rsid w:val="00D851D4"/>
    <w:rsid w:val="00D865D4"/>
    <w:rsid w:val="00D86D08"/>
    <w:rsid w:val="00D870CA"/>
    <w:rsid w:val="00D871FA"/>
    <w:rsid w:val="00D87826"/>
    <w:rsid w:val="00D90ADB"/>
    <w:rsid w:val="00D90CEC"/>
    <w:rsid w:val="00D9137E"/>
    <w:rsid w:val="00D9235A"/>
    <w:rsid w:val="00D92B2E"/>
    <w:rsid w:val="00DA4999"/>
    <w:rsid w:val="00DA4C93"/>
    <w:rsid w:val="00DA5B65"/>
    <w:rsid w:val="00DA6383"/>
    <w:rsid w:val="00DA7E71"/>
    <w:rsid w:val="00DB142F"/>
    <w:rsid w:val="00DB14E9"/>
    <w:rsid w:val="00DB180B"/>
    <w:rsid w:val="00DB4646"/>
    <w:rsid w:val="00DB46DD"/>
    <w:rsid w:val="00DB4882"/>
    <w:rsid w:val="00DB4B1A"/>
    <w:rsid w:val="00DB5732"/>
    <w:rsid w:val="00DB6507"/>
    <w:rsid w:val="00DB79A3"/>
    <w:rsid w:val="00DC012A"/>
    <w:rsid w:val="00DC307A"/>
    <w:rsid w:val="00DC389C"/>
    <w:rsid w:val="00DD0975"/>
    <w:rsid w:val="00DD0F91"/>
    <w:rsid w:val="00DD14D4"/>
    <w:rsid w:val="00DD1DD9"/>
    <w:rsid w:val="00DD2852"/>
    <w:rsid w:val="00DD309F"/>
    <w:rsid w:val="00DD32CD"/>
    <w:rsid w:val="00DD39BA"/>
    <w:rsid w:val="00DD3AE7"/>
    <w:rsid w:val="00DD5072"/>
    <w:rsid w:val="00DD5560"/>
    <w:rsid w:val="00DD55D1"/>
    <w:rsid w:val="00DD6455"/>
    <w:rsid w:val="00DD64EF"/>
    <w:rsid w:val="00DD656A"/>
    <w:rsid w:val="00DD7CCF"/>
    <w:rsid w:val="00DD7FB7"/>
    <w:rsid w:val="00DE01D9"/>
    <w:rsid w:val="00DE0B6C"/>
    <w:rsid w:val="00DE1137"/>
    <w:rsid w:val="00DE1785"/>
    <w:rsid w:val="00DE19E9"/>
    <w:rsid w:val="00DE215B"/>
    <w:rsid w:val="00DE3F6B"/>
    <w:rsid w:val="00DE761D"/>
    <w:rsid w:val="00DE7B8F"/>
    <w:rsid w:val="00DF2549"/>
    <w:rsid w:val="00DF4362"/>
    <w:rsid w:val="00DF437A"/>
    <w:rsid w:val="00DF4B64"/>
    <w:rsid w:val="00E00D34"/>
    <w:rsid w:val="00E0124B"/>
    <w:rsid w:val="00E01596"/>
    <w:rsid w:val="00E024B9"/>
    <w:rsid w:val="00E02EDC"/>
    <w:rsid w:val="00E04B22"/>
    <w:rsid w:val="00E054A1"/>
    <w:rsid w:val="00E05577"/>
    <w:rsid w:val="00E06FDB"/>
    <w:rsid w:val="00E075A3"/>
    <w:rsid w:val="00E101D7"/>
    <w:rsid w:val="00E10392"/>
    <w:rsid w:val="00E1161F"/>
    <w:rsid w:val="00E11DF1"/>
    <w:rsid w:val="00E12918"/>
    <w:rsid w:val="00E12E93"/>
    <w:rsid w:val="00E147AE"/>
    <w:rsid w:val="00E14AF9"/>
    <w:rsid w:val="00E15C0E"/>
    <w:rsid w:val="00E17448"/>
    <w:rsid w:val="00E218A1"/>
    <w:rsid w:val="00E232E3"/>
    <w:rsid w:val="00E2369F"/>
    <w:rsid w:val="00E2376D"/>
    <w:rsid w:val="00E25877"/>
    <w:rsid w:val="00E25D8A"/>
    <w:rsid w:val="00E27030"/>
    <w:rsid w:val="00E32691"/>
    <w:rsid w:val="00E327EF"/>
    <w:rsid w:val="00E33427"/>
    <w:rsid w:val="00E33B50"/>
    <w:rsid w:val="00E347C7"/>
    <w:rsid w:val="00E34812"/>
    <w:rsid w:val="00E349F9"/>
    <w:rsid w:val="00E358FF"/>
    <w:rsid w:val="00E35CF1"/>
    <w:rsid w:val="00E35D56"/>
    <w:rsid w:val="00E3616A"/>
    <w:rsid w:val="00E36479"/>
    <w:rsid w:val="00E4025F"/>
    <w:rsid w:val="00E42AA8"/>
    <w:rsid w:val="00E431FE"/>
    <w:rsid w:val="00E4433D"/>
    <w:rsid w:val="00E45000"/>
    <w:rsid w:val="00E451CA"/>
    <w:rsid w:val="00E46010"/>
    <w:rsid w:val="00E46D8C"/>
    <w:rsid w:val="00E47787"/>
    <w:rsid w:val="00E47A72"/>
    <w:rsid w:val="00E503B4"/>
    <w:rsid w:val="00E53A86"/>
    <w:rsid w:val="00E540F9"/>
    <w:rsid w:val="00E54955"/>
    <w:rsid w:val="00E57EB3"/>
    <w:rsid w:val="00E57F00"/>
    <w:rsid w:val="00E61433"/>
    <w:rsid w:val="00E6166D"/>
    <w:rsid w:val="00E627B2"/>
    <w:rsid w:val="00E6446F"/>
    <w:rsid w:val="00E65478"/>
    <w:rsid w:val="00E654D1"/>
    <w:rsid w:val="00E706F8"/>
    <w:rsid w:val="00E712D1"/>
    <w:rsid w:val="00E72BEC"/>
    <w:rsid w:val="00E73887"/>
    <w:rsid w:val="00E77589"/>
    <w:rsid w:val="00E77918"/>
    <w:rsid w:val="00E77E77"/>
    <w:rsid w:val="00E80332"/>
    <w:rsid w:val="00E82874"/>
    <w:rsid w:val="00E82D5C"/>
    <w:rsid w:val="00E83A8A"/>
    <w:rsid w:val="00E8610C"/>
    <w:rsid w:val="00E87B1C"/>
    <w:rsid w:val="00E90127"/>
    <w:rsid w:val="00E908E3"/>
    <w:rsid w:val="00E93788"/>
    <w:rsid w:val="00E961EA"/>
    <w:rsid w:val="00E96A81"/>
    <w:rsid w:val="00E96D3B"/>
    <w:rsid w:val="00E972BB"/>
    <w:rsid w:val="00E97387"/>
    <w:rsid w:val="00E97B3C"/>
    <w:rsid w:val="00E97FF4"/>
    <w:rsid w:val="00EA010F"/>
    <w:rsid w:val="00EA3724"/>
    <w:rsid w:val="00EA3F46"/>
    <w:rsid w:val="00EA43E7"/>
    <w:rsid w:val="00EA5569"/>
    <w:rsid w:val="00EA62F2"/>
    <w:rsid w:val="00EA658D"/>
    <w:rsid w:val="00EB1011"/>
    <w:rsid w:val="00EB22F9"/>
    <w:rsid w:val="00EB3995"/>
    <w:rsid w:val="00EB4948"/>
    <w:rsid w:val="00EB5407"/>
    <w:rsid w:val="00EB5C18"/>
    <w:rsid w:val="00EB68D2"/>
    <w:rsid w:val="00EC08D3"/>
    <w:rsid w:val="00EC47A4"/>
    <w:rsid w:val="00EC76D7"/>
    <w:rsid w:val="00ED0197"/>
    <w:rsid w:val="00ED1A83"/>
    <w:rsid w:val="00ED2A46"/>
    <w:rsid w:val="00ED2CF9"/>
    <w:rsid w:val="00ED36BC"/>
    <w:rsid w:val="00ED3836"/>
    <w:rsid w:val="00ED4023"/>
    <w:rsid w:val="00ED52F3"/>
    <w:rsid w:val="00ED5516"/>
    <w:rsid w:val="00ED6A4E"/>
    <w:rsid w:val="00ED6F67"/>
    <w:rsid w:val="00ED720D"/>
    <w:rsid w:val="00EE0E06"/>
    <w:rsid w:val="00EE124B"/>
    <w:rsid w:val="00EE1C75"/>
    <w:rsid w:val="00EE33A8"/>
    <w:rsid w:val="00EE33E1"/>
    <w:rsid w:val="00EE402F"/>
    <w:rsid w:val="00EE6778"/>
    <w:rsid w:val="00EE6BB9"/>
    <w:rsid w:val="00EE7936"/>
    <w:rsid w:val="00EF1257"/>
    <w:rsid w:val="00EF45B3"/>
    <w:rsid w:val="00EF5A88"/>
    <w:rsid w:val="00EF5CE1"/>
    <w:rsid w:val="00EF5D5D"/>
    <w:rsid w:val="00EF6915"/>
    <w:rsid w:val="00F0051A"/>
    <w:rsid w:val="00F01BDF"/>
    <w:rsid w:val="00F04C0D"/>
    <w:rsid w:val="00F05988"/>
    <w:rsid w:val="00F05A57"/>
    <w:rsid w:val="00F05AE5"/>
    <w:rsid w:val="00F10D93"/>
    <w:rsid w:val="00F10E5F"/>
    <w:rsid w:val="00F11350"/>
    <w:rsid w:val="00F126D0"/>
    <w:rsid w:val="00F12BB7"/>
    <w:rsid w:val="00F1419E"/>
    <w:rsid w:val="00F165B3"/>
    <w:rsid w:val="00F205E0"/>
    <w:rsid w:val="00F21840"/>
    <w:rsid w:val="00F237C4"/>
    <w:rsid w:val="00F244A0"/>
    <w:rsid w:val="00F2516E"/>
    <w:rsid w:val="00F26EE1"/>
    <w:rsid w:val="00F27881"/>
    <w:rsid w:val="00F27A36"/>
    <w:rsid w:val="00F30217"/>
    <w:rsid w:val="00F3040E"/>
    <w:rsid w:val="00F30B26"/>
    <w:rsid w:val="00F328D0"/>
    <w:rsid w:val="00F34CCB"/>
    <w:rsid w:val="00F35F05"/>
    <w:rsid w:val="00F361FA"/>
    <w:rsid w:val="00F36A17"/>
    <w:rsid w:val="00F36E51"/>
    <w:rsid w:val="00F3735C"/>
    <w:rsid w:val="00F422D9"/>
    <w:rsid w:val="00F4273F"/>
    <w:rsid w:val="00F431CB"/>
    <w:rsid w:val="00F442FC"/>
    <w:rsid w:val="00F44353"/>
    <w:rsid w:val="00F44B47"/>
    <w:rsid w:val="00F44CB0"/>
    <w:rsid w:val="00F463ED"/>
    <w:rsid w:val="00F47463"/>
    <w:rsid w:val="00F47DEC"/>
    <w:rsid w:val="00F50118"/>
    <w:rsid w:val="00F5022B"/>
    <w:rsid w:val="00F51E5B"/>
    <w:rsid w:val="00F52EFB"/>
    <w:rsid w:val="00F53DC8"/>
    <w:rsid w:val="00F544F8"/>
    <w:rsid w:val="00F551D6"/>
    <w:rsid w:val="00F569A9"/>
    <w:rsid w:val="00F56C30"/>
    <w:rsid w:val="00F56EDE"/>
    <w:rsid w:val="00F57A49"/>
    <w:rsid w:val="00F57BA3"/>
    <w:rsid w:val="00F604FB"/>
    <w:rsid w:val="00F60C60"/>
    <w:rsid w:val="00F61DC8"/>
    <w:rsid w:val="00F64CEC"/>
    <w:rsid w:val="00F65307"/>
    <w:rsid w:val="00F65771"/>
    <w:rsid w:val="00F65A3E"/>
    <w:rsid w:val="00F66081"/>
    <w:rsid w:val="00F66398"/>
    <w:rsid w:val="00F672BF"/>
    <w:rsid w:val="00F71309"/>
    <w:rsid w:val="00F75B92"/>
    <w:rsid w:val="00F7640F"/>
    <w:rsid w:val="00F77199"/>
    <w:rsid w:val="00F77284"/>
    <w:rsid w:val="00F806E4"/>
    <w:rsid w:val="00F812C9"/>
    <w:rsid w:val="00F825C4"/>
    <w:rsid w:val="00F8630E"/>
    <w:rsid w:val="00F90735"/>
    <w:rsid w:val="00F91646"/>
    <w:rsid w:val="00F920FC"/>
    <w:rsid w:val="00F92B32"/>
    <w:rsid w:val="00F92C6F"/>
    <w:rsid w:val="00F9466D"/>
    <w:rsid w:val="00F974E1"/>
    <w:rsid w:val="00FA1A2E"/>
    <w:rsid w:val="00FA1B19"/>
    <w:rsid w:val="00FA2FB7"/>
    <w:rsid w:val="00FA49A9"/>
    <w:rsid w:val="00FA4D1A"/>
    <w:rsid w:val="00FA577A"/>
    <w:rsid w:val="00FA5CDB"/>
    <w:rsid w:val="00FA5DA3"/>
    <w:rsid w:val="00FA73F5"/>
    <w:rsid w:val="00FA7A3D"/>
    <w:rsid w:val="00FA7BA0"/>
    <w:rsid w:val="00FB0AFA"/>
    <w:rsid w:val="00FB1A53"/>
    <w:rsid w:val="00FB2774"/>
    <w:rsid w:val="00FB3ED3"/>
    <w:rsid w:val="00FB4210"/>
    <w:rsid w:val="00FB428F"/>
    <w:rsid w:val="00FB556A"/>
    <w:rsid w:val="00FB64E8"/>
    <w:rsid w:val="00FB6880"/>
    <w:rsid w:val="00FB6E52"/>
    <w:rsid w:val="00FB78E4"/>
    <w:rsid w:val="00FB7D02"/>
    <w:rsid w:val="00FC01B4"/>
    <w:rsid w:val="00FC0294"/>
    <w:rsid w:val="00FC0E9E"/>
    <w:rsid w:val="00FC1B2B"/>
    <w:rsid w:val="00FC4FE3"/>
    <w:rsid w:val="00FC6710"/>
    <w:rsid w:val="00FC6EAE"/>
    <w:rsid w:val="00FD37DF"/>
    <w:rsid w:val="00FD47F5"/>
    <w:rsid w:val="00FD5245"/>
    <w:rsid w:val="00FD6296"/>
    <w:rsid w:val="00FD71A6"/>
    <w:rsid w:val="00FD79EA"/>
    <w:rsid w:val="00FE1336"/>
    <w:rsid w:val="00FE23CC"/>
    <w:rsid w:val="00FE2821"/>
    <w:rsid w:val="00FE36CE"/>
    <w:rsid w:val="00FE3BD6"/>
    <w:rsid w:val="00FE518B"/>
    <w:rsid w:val="00FE56E9"/>
    <w:rsid w:val="00FE5E5D"/>
    <w:rsid w:val="00FE7CF1"/>
    <w:rsid w:val="00FF0248"/>
    <w:rsid w:val="00FF1F40"/>
    <w:rsid w:val="00FF247E"/>
    <w:rsid w:val="00FF380A"/>
    <w:rsid w:val="00FF3FCE"/>
    <w:rsid w:val="00FF4B63"/>
    <w:rsid w:val="00FF5455"/>
    <w:rsid w:val="00FF5FA0"/>
    <w:rsid w:val="00FF7260"/>
    <w:rsid w:val="14C113E3"/>
    <w:rsid w:val="15360923"/>
    <w:rsid w:val="173350F5"/>
    <w:rsid w:val="208BEFDA"/>
    <w:rsid w:val="4ABA1B6F"/>
    <w:rsid w:val="4E53E89F"/>
    <w:rsid w:val="4E85F47A"/>
    <w:rsid w:val="56CDDC18"/>
    <w:rsid w:val="5F441149"/>
    <w:rsid w:val="723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1F93"/>
  <w15:chartTrackingRefBased/>
  <w15:docId w15:val="{CE10FCB1-8BF2-490E-B498-51A035D0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9D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Bullets Char,text bullet Char,FVP-Paragrafo Char,lp1 Char,Heading x1 Char,heading 2(bullets) Char"/>
    <w:link w:val="ListParagraph"/>
    <w:uiPriority w:val="34"/>
    <w:qFormat/>
    <w:locked/>
    <w:rsid w:val="006969D2"/>
    <w:rPr>
      <w:rFonts w:ascii="Calibri" w:hAnsi="Calibri" w:cs="Calibri"/>
    </w:rPr>
  </w:style>
  <w:style w:type="paragraph" w:styleId="ListParagraph">
    <w:name w:val="List Paragraph"/>
    <w:aliases w:val="TESMEC - Titolo 3,Normal Numbered,Számozott ApPello,Table of contents numbered,Testo elenco,Titolo_3,Bullets,text bullet,FVP-Paragrafo,lp1,Heading x1,heading 2(bullets),Heading 21,Scriptoria bullet points,List Paragraph 1"/>
    <w:basedOn w:val="Normal"/>
    <w:link w:val="ListParagraphChar"/>
    <w:uiPriority w:val="34"/>
    <w:qFormat/>
    <w:rsid w:val="006969D2"/>
    <w:pPr>
      <w:ind w:left="720"/>
      <w:contextualSpacing/>
    </w:pPr>
    <w:rPr>
      <w:rFonts w:eastAsiaTheme="minorHAnsi" w:cs="Calibri"/>
      <w:lang w:val="ro-MD"/>
    </w:rPr>
  </w:style>
  <w:style w:type="paragraph" w:styleId="Header">
    <w:name w:val="header"/>
    <w:basedOn w:val="Normal"/>
    <w:link w:val="HeaderChar"/>
    <w:uiPriority w:val="99"/>
    <w:unhideWhenUsed/>
    <w:rsid w:val="006969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9D2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69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9D2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6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9D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9D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331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1B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34A1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D69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6D69"/>
    <w:rPr>
      <w:vertAlign w:val="superscript"/>
    </w:rPr>
  </w:style>
  <w:style w:type="paragraph" w:customStyle="1" w:styleId="rg">
    <w:name w:val="rg"/>
    <w:basedOn w:val="Normal"/>
    <w:rsid w:val="003F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MD" w:eastAsia="ro-MD"/>
    </w:rPr>
  </w:style>
  <w:style w:type="paragraph" w:styleId="NormalWeb">
    <w:name w:val="Normal (Web)"/>
    <w:basedOn w:val="Normal"/>
    <w:uiPriority w:val="99"/>
    <w:semiHidden/>
    <w:unhideWhenUsed/>
    <w:rsid w:val="003F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MD" w:eastAsia="ro-MD"/>
    </w:rPr>
  </w:style>
  <w:style w:type="paragraph" w:customStyle="1" w:styleId="cn">
    <w:name w:val="cn"/>
    <w:basedOn w:val="Normal"/>
    <w:rsid w:val="003F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90BC61957B741A4ACD14D03266A5B" ma:contentTypeVersion="2" ma:contentTypeDescription="Create a new document." ma:contentTypeScope="" ma:versionID="314ddae8e83065c5367998678e20aea4">
  <xsd:schema xmlns:xsd="http://www.w3.org/2001/XMLSchema" xmlns:xs="http://www.w3.org/2001/XMLSchema" xmlns:p="http://schemas.microsoft.com/office/2006/metadata/properties" xmlns:ns2="1895cb3b-ae1b-4d2d-b7f9-64f1344a0957" targetNamespace="http://schemas.microsoft.com/office/2006/metadata/properties" ma:root="true" ma:fieldsID="2593d602121a1b84fd2a88038ff76cad" ns2:_="">
    <xsd:import namespace="1895cb3b-ae1b-4d2d-b7f9-64f1344a09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5cb3b-ae1b-4d2d-b7f9-64f1344a0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4A134DF9-403E-4FB5-9ACB-4AAE7E5E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5cb3b-ae1b-4d2d-b7f9-64f1344a0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3E7B4-9A45-4E9E-B7BD-373A02487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2CF70-0CF2-49DE-8539-806800714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E1961-0B77-47D1-A542-2BD90EAA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2023-12-04T14:07:00Z</cp:lastPrinted>
  <dcterms:created xsi:type="dcterms:W3CDTF">2023-12-04T14:07:00Z</dcterms:created>
  <dcterms:modified xsi:type="dcterms:W3CDTF">2023-12-04T14:07:00Z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">
    <vt:lpwstr>NONE</vt:lpwstr>
  </property>
  <property fmtid="{D5CDD505-2E9C-101B-9397-08002B2CF9AE}" pid="3" name="ContentTypeId">
    <vt:lpwstr>0x01010030A90BC61957B741A4ACD14D03266A5B</vt:lpwstr>
  </property>
  <property fmtid="{D5CDD505-2E9C-101B-9397-08002B2CF9AE}" pid="4" name="TitusGUID">
    <vt:lpwstr>dd769d21-6c6d-402a-aa1b-1437ee3b0f64</vt:lpwstr>
  </property>
  <property fmtid="{D5CDD505-2E9C-101B-9397-08002B2CF9AE}" pid="5" name="Clasificare">
    <vt:lpwstr>NONE</vt:lpwstr>
  </property>
</Properties>
</file>