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CE690" w14:textId="77777777" w:rsidR="00DA175C" w:rsidRPr="00DA175C" w:rsidRDefault="00DA175C" w:rsidP="00DA175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</w:pPr>
      <w:r w:rsidRPr="00DA175C"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  <w:t>BANCA NAȚIONALĂ A MOLDOVEI</w:t>
      </w:r>
    </w:p>
    <w:p w14:paraId="2FA5DF4E" w14:textId="77777777" w:rsidR="00DA175C" w:rsidRPr="00DA175C" w:rsidRDefault="00DA175C" w:rsidP="00DA175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</w:pPr>
      <w:r w:rsidRPr="00DA175C"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  <w:t>COMITETUL EXECUTIV</w:t>
      </w:r>
    </w:p>
    <w:p w14:paraId="097487A3" w14:textId="77777777" w:rsidR="00DA175C" w:rsidRPr="00DA175C" w:rsidRDefault="00DA175C" w:rsidP="00DA175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</w:pPr>
    </w:p>
    <w:p w14:paraId="56841E17" w14:textId="26005DDA" w:rsidR="00DA175C" w:rsidRPr="00DA175C" w:rsidRDefault="00DA175C" w:rsidP="00DA175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</w:pPr>
      <w:r w:rsidRPr="00DA175C"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  <w:t xml:space="preserve">HOTĂRÂREA nr. </w:t>
      </w:r>
      <w:r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  <w:t>218</w:t>
      </w:r>
    </w:p>
    <w:p w14:paraId="25833E72" w14:textId="77777777" w:rsidR="00DA175C" w:rsidRDefault="00DA175C" w:rsidP="00DA175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</w:pPr>
      <w:r w:rsidRPr="00DA175C"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  <w:t>din 25 septembrie 2025</w:t>
      </w:r>
    </w:p>
    <w:p w14:paraId="34B2E138" w14:textId="77777777" w:rsidR="00DA175C" w:rsidRDefault="00DA175C" w:rsidP="00DA175C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</w:p>
    <w:p w14:paraId="11A66FE7" w14:textId="64FCF4DF" w:rsidR="00DA175C" w:rsidRPr="00DA175C" w:rsidRDefault="00DA175C" w:rsidP="00DA175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P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entru modificarea Regulamentului cu privire la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cerinţele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faţă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de membrii</w:t>
      </w:r>
    </w:p>
    <w:p w14:paraId="391F9FF9" w14:textId="77777777" w:rsidR="00DA175C" w:rsidRPr="00DA175C" w:rsidRDefault="00DA175C" w:rsidP="00DA175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organului de conducere al băncii, al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societăţii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financiare holding sau holding</w:t>
      </w:r>
    </w:p>
    <w:p w14:paraId="0D48EFFF" w14:textId="77777777" w:rsidR="00DA175C" w:rsidRPr="00DA175C" w:rsidRDefault="00DA175C" w:rsidP="00DA175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mixte, conducătorii sucursalei unei bănci  din alt stat, persoanele care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deţin</w:t>
      </w:r>
      <w:proofErr w:type="spellEnd"/>
    </w:p>
    <w:p w14:paraId="422BC9A0" w14:textId="77777777" w:rsidR="00DA175C" w:rsidRPr="00DA175C" w:rsidRDefault="00DA175C" w:rsidP="00DA175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funcţii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-cheie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fată de lichidatorul băncii în proces de lichidare, aprobat prin</w:t>
      </w:r>
    </w:p>
    <w:p w14:paraId="24E2DD9D" w14:textId="77777777" w:rsidR="00DA175C" w:rsidRPr="00DA175C" w:rsidRDefault="00DA175C" w:rsidP="00DA175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Hotărârea Comitetului executiv al Băncii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Naţionale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a Moldovei nr. 292/2018</w:t>
      </w:r>
    </w:p>
    <w:p w14:paraId="2E5C8563" w14:textId="3B83E59B" w:rsidR="00DA175C" w:rsidRPr="00DA175C" w:rsidRDefault="00DA175C" w:rsidP="00DA175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</w:p>
    <w:p w14:paraId="7C2CDCFE" w14:textId="4E0C418D" w:rsidR="00DA175C" w:rsidRPr="00DA175C" w:rsidRDefault="00DA175C" w:rsidP="00DA175C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i/>
          <w:iCs/>
          <w:kern w:val="0"/>
          <w:sz w:val="22"/>
          <w:szCs w:val="22"/>
          <w:lang w:eastAsia="ro-MD"/>
          <w14:ligatures w14:val="none"/>
        </w:rPr>
        <w:t xml:space="preserve">(în vigoare 02.11.2025 cu unele </w:t>
      </w:r>
      <w:proofErr w:type="spellStart"/>
      <w:r w:rsidRPr="00DA175C">
        <w:rPr>
          <w:rFonts w:ascii="Arial" w:eastAsia="Times New Roman" w:hAnsi="Arial" w:cs="Arial"/>
          <w:i/>
          <w:iCs/>
          <w:kern w:val="0"/>
          <w:sz w:val="22"/>
          <w:szCs w:val="22"/>
          <w:lang w:eastAsia="ro-MD"/>
          <w14:ligatures w14:val="none"/>
        </w:rPr>
        <w:t>excepţii</w:t>
      </w:r>
      <w:proofErr w:type="spellEnd"/>
      <w:r w:rsidRPr="00DA175C">
        <w:rPr>
          <w:rFonts w:ascii="Arial" w:eastAsia="Times New Roman" w:hAnsi="Arial" w:cs="Arial"/>
          <w:i/>
          <w:iCs/>
          <w:kern w:val="0"/>
          <w:sz w:val="22"/>
          <w:szCs w:val="22"/>
          <w:lang w:eastAsia="ro-MD"/>
          <w14:ligatures w14:val="none"/>
        </w:rPr>
        <w:t xml:space="preserve"> - vezi pct.2)</w:t>
      </w:r>
    </w:p>
    <w:p w14:paraId="6026FA3A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525A69F2" w14:textId="77777777" w:rsidR="00DA175C" w:rsidRPr="00DA175C" w:rsidRDefault="00DA175C" w:rsidP="00DA175C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  <w:t>Monitorul Oficial al R. Moldova nr. 515-518 art. 893 din 02.10.2025</w:t>
      </w:r>
    </w:p>
    <w:p w14:paraId="719F51D0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08127DCB" w14:textId="77777777" w:rsidR="00DA175C" w:rsidRPr="00DA175C" w:rsidRDefault="00DA175C" w:rsidP="00DA175C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* * *</w:t>
      </w:r>
    </w:p>
    <w:p w14:paraId="48709782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În temeiul art.41 alin.(5)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art.43 alin.(1) - (16) din Legea nr.202/2017 privind activitatea băncilor (Monitorul Oficial al Republicii Moldova, 2017, nr.434-439, art.727), Comitetul executiv al Băncii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Naţionale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</w:t>
      </w:r>
    </w:p>
    <w:p w14:paraId="22712A00" w14:textId="77777777" w:rsidR="00DA175C" w:rsidRPr="00DA175C" w:rsidRDefault="00DA175C" w:rsidP="00DA175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HOTĂRĂŞTE:</w:t>
      </w:r>
    </w:p>
    <w:p w14:paraId="6A64F852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1.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Regulamentul cu privire la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cerinţele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faţă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 tiv al Băncii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Naţionale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 nr.292/2018 (Monitorul Oficial al Republicii Moldova, 2018, nr.462-466, art.1775), înregistrat la Ministerul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Justiţiei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al Republicii Moldova cu nr.1389 din 6 decembrie 2018, se modifică după cum urmează:</w:t>
      </w:r>
    </w:p>
    <w:p w14:paraId="3E975614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1.1. în tot textul regulamentului, cu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excepţia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punctului 2, cuvintele “privind activitatea băncilor” se exclud;</w:t>
      </w:r>
    </w:p>
    <w:p w14:paraId="4ECE1382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1.2. punctul 2, după cuvintele “privind activitatea băncilor” se completează cu textul “(în continuare – Legea nr.202/2017)”;</w:t>
      </w:r>
    </w:p>
    <w:p w14:paraId="52CF3EB0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1.3. la punctul 3 subpunctul 4):</w:t>
      </w:r>
    </w:p>
    <w:p w14:paraId="73A4C552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1.3.1. litera b) textul “- persoane juridice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/sau fizice (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corporate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/sau retail)” se substituie cu cuvintele “definite de bancă”;</w:t>
      </w:r>
    </w:p>
    <w:p w14:paraId="1332BD66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1.3.2. litera h) cuvintele “resurse financiare” se substituie cu textul “de resurse financiare, precum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alte domenii aferente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desfăşurării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activităţilor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permise băncii, care raportează direct unui membru al organului executiv”;</w:t>
      </w:r>
    </w:p>
    <w:p w14:paraId="1C98A708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1.4. la punctul 6 textul “ale căror active la data de 31 decembrie a anului de gestiune constituie mai mult de 10% din totalul activelor pe bancă” se substituie cu textul “care îndeplinesc cumulativ următoarele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condiţii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274CA17E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a) activele sucursalei la data de 31 decembrie a anului de gestiune constituie mai mult de 10% din totalul activelor pe bancă;</w:t>
      </w:r>
    </w:p>
    <w:p w14:paraId="41DC3278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b)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funcţia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conferă persoanelor respective o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influenţă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semnificativă asupra orientării băncii potrivit evaluării realizate conform punctului 5.”;</w:t>
      </w:r>
    </w:p>
    <w:p w14:paraId="3788FB50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1.5. la punctul 8, după cuvintele “după aprobarea” se completează cu textul “/ numirea”;</w:t>
      </w:r>
    </w:p>
    <w:p w14:paraId="1D1DFE1D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1.6. punctul 13 prima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propoziţie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va avea următorul cuprins “Fiecare membru al organului de conducere trebuie să dispună de o gândire independentă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să aloce timp suficient pentru îndeplinirea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atribuţiilor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ce îi revin, indiferent de natura, extinderea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complexitatea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activităţilor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băncii.”;</w:t>
      </w:r>
    </w:p>
    <w:p w14:paraId="22AA4E0B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1.7. punctul 17 se completează cu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propoziţia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“În cazul persoanei înaintate în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funcţia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membru al organului de conducere, banca evaluează persoana respectivă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ţinând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cont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prevederile punctului 13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anexele 4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5.”;</w:t>
      </w:r>
    </w:p>
    <w:p w14:paraId="7A80B59D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1.8. punctul 19 se abrogă;</w:t>
      </w:r>
    </w:p>
    <w:p w14:paraId="36C43C06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>1.9. se completează cu punctul 20</w:t>
      </w:r>
      <w:r w:rsidRPr="00DA175C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următorul cuprins:</w:t>
      </w:r>
    </w:p>
    <w:p w14:paraId="213F92EA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“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20</w:t>
      </w:r>
      <w:r w:rsidRPr="00DA175C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. Fără a aduce atingere evaluării efectuate de Banca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Naţională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 în scopuri de supraveghere, banca trebuie să se asigure că, în îndeplinirea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obligaţiilor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prevăzute la punctul 17, membrii organului de conducere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persoanele care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deţin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-cheie asigură în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permanenţă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respectarea criteriilor stabilite la art.43 din Legea nr.202/2017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cerinţelor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prezentului regulament.”;</w:t>
      </w:r>
    </w:p>
    <w:p w14:paraId="1EF3E198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1.10. punctul 21 se completează cu subpunctele 3)-5), după cum urmează:</w:t>
      </w:r>
    </w:p>
    <w:p w14:paraId="0D223BBE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“3) ca parte a revizuirii cadrului de administrare 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activităţii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către organul de conducere;</w:t>
      </w:r>
    </w:p>
    <w:p w14:paraId="755AB259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4) atunci când există motive rezonabile de a suspecta că membrul organului de conducere sau persoana care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deţine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funcţie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-cheie 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săvârşit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o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infracţiune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sau o tentativă de spălare a banilor sau de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finanţare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terorismului sau că există un risc sporit de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săvârşire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unor astfel de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infracţiuni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sau tentative în legătură cu banca, în special în cazurile în care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disponibile relevă că banca:</w:t>
      </w:r>
    </w:p>
    <w:p w14:paraId="337907BB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a) nu a pus în aplicare mecanisme de control intern sau de monitorizare adecvate pentru a monitoriza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diminua riscurile asociate spălării banilor sau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finanţării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terorismului (identificate de constatările în materie de supraveghere rezultate din controalele la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faţa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locului sau de la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distanţă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); sau</w:t>
      </w:r>
    </w:p>
    <w:p w14:paraId="452A4D1A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b) se află în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situaţia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nerespectare 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obligaţiilor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legate de combaterea spălării banilor sau de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finanţare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terorismului; sau</w:t>
      </w:r>
    </w:p>
    <w:p w14:paraId="02DCB2D2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c)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-a schimbat semnificativ domeniul de activitate sau modelul de afaceri într-un mod care sugerează că a crescut considerabil expunerea sa la riscurile asociate spălării banilor sau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finanţării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terorismului;</w:t>
      </w:r>
    </w:p>
    <w:p w14:paraId="67C4C3A1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5) atunci când există alte cazuri care pot afecta în mod semnificativ adecvarea membrului organului de conducere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/sau a persoanei care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deţine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-cheie.”;</w:t>
      </w:r>
    </w:p>
    <w:p w14:paraId="0291F12E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1.11. se completează cu punctul 24</w:t>
      </w:r>
      <w:r w:rsidRPr="00DA175C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următorul cuprins:</w:t>
      </w:r>
    </w:p>
    <w:p w14:paraId="33DE153A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“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24</w:t>
      </w:r>
      <w:r w:rsidRPr="00DA175C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cazul în care Banca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Naţională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 consideră că măsurile luate de bancă sunt insuficiente, aceasta poate recomanda băncii să fie luate alte măsuri, pe care le consideră necesare pentru remedierea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situaţiei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menţionate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punctul 23.”;</w:t>
      </w:r>
    </w:p>
    <w:p w14:paraId="69E12FA8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1.12. punctul 27 se completează cu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propoziţia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“În cazul consiliului băncii trebuie să fie asigurată, inclusiv respectarea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cerinţei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prevăzute la art.41 alin.(5) din Legea nr.202/2017.”;</w:t>
      </w:r>
    </w:p>
    <w:p w14:paraId="7EEE2BD9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1.13. punctul 30 se completează cu textul “ , precum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diversitatea organului de conducere astfel cum este prevăzută la punctele 111</w:t>
      </w:r>
      <w:r w:rsidRPr="00DA175C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4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-111</w:t>
      </w:r>
      <w:r w:rsidRPr="00DA175C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6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din Regulamentul nr.322/2018”;</w:t>
      </w:r>
    </w:p>
    <w:p w14:paraId="121532A6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1.14. punctul 33 subpunctul 3) se substituie cu subpunctele 3) - 5) cu următorul cuprins:</w:t>
      </w:r>
    </w:p>
    <w:p w14:paraId="5244C5DF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“3) atunci când se produce o schimbare semnificativă a modelului de afaceri al băncii, a apetitului la risc sau a strategiei privind administrarea riscurilor băncii ori a structurii la nivel individual sau la nivel de grup;</w:t>
      </w:r>
    </w:p>
    <w:p w14:paraId="3367E55D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4) atunci când există motive rezonabile de a suspecta că membrii organului de conducere au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săvârşit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o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infracţiune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sau o tentativă de spălare a banilor sau de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finanţare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terorismului sau că există un risc sporit de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săvârşire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unor astfel de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infracţiuni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sau tentative în legătură cu banca, în special în cazurile în care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disponibile relevă că banca:</w:t>
      </w:r>
    </w:p>
    <w:p w14:paraId="33D6E319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a) nu a pus în aplicare mecanisme de control intern sau de supraveghere adecvate pentru a monitoriza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diminua riscurile asociate spălării banilor sau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finanţării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terorismului (identificate de constatările în materie de supraveghere rezultate din verificările la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faţa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locului sau de la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distanţă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); sau</w:t>
      </w:r>
    </w:p>
    <w:p w14:paraId="55D30667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b) se află în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situaţia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nerespectare 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obligaţiilor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legate de combaterea spălării banilor sau de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finanţarea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terorismului; sau</w:t>
      </w:r>
    </w:p>
    <w:p w14:paraId="1BA992D5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 xml:space="preserve">c)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-a schimbat semnificativ domeniul de activitate sau modelul de afaceri într-un mod care sugerează că a crescut considerabil expunerea sa la riscurile asociate spălării banilor sau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finanţării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terorismului;</w:t>
      </w:r>
    </w:p>
    <w:p w14:paraId="5372C10E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5) în orice alt caz, care poate afecta în mod semnificativ gradul de adecvare a organului de conducere la nivel colectiv.”;</w:t>
      </w:r>
    </w:p>
    <w:p w14:paraId="74652175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1.15. se completează cu punctul 34</w:t>
      </w:r>
      <w:r w:rsidRPr="00DA175C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următorul cuprins:</w:t>
      </w:r>
    </w:p>
    <w:p w14:paraId="66C16A81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“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34</w:t>
      </w:r>
      <w:r w:rsidRPr="00DA175C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reevaluarea adecvării, la nivel colectiv, banca se va concentra asupra evaluării schimbărilor relevante produse la nivelul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activităţilor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economice, strategiilor privind administrarea riscurilor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profilului de risc al acesteia, precum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 repartizarea sarcinilor în cadrul organului de conducere,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ţinând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cont de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cunoştinţele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, aptitudinile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experienţa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organului de conducere, necesare la nivel colectiv.”;</w:t>
      </w:r>
    </w:p>
    <w:p w14:paraId="251FD15F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1.16. la punctul 35 textul “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34” se substituie cu textul “-34</w:t>
      </w:r>
      <w:r w:rsidRPr="00DA175C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”;</w:t>
      </w:r>
    </w:p>
    <w:p w14:paraId="50B002AD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1.17. se completează cu punctul 36</w:t>
      </w:r>
      <w:r w:rsidRPr="00DA175C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următorul cuprins:</w:t>
      </w:r>
    </w:p>
    <w:p w14:paraId="0B638689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“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36</w:t>
      </w:r>
      <w:r w:rsidRPr="00DA175C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cazul în care Banca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Naţională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 consideră că măsurile luate de bancă sunt insuficiente, aceasta poate recomanda băncii să fie luate alte măsuri, pe care le consideră necesare pentru remedierea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situaţiei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menţionate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punctul 35.”;</w:t>
      </w:r>
    </w:p>
    <w:p w14:paraId="042CE787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1.18. la punctul 37 textul “de către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preşedintele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comitetului de numire/consiliul băncii” se substituie cu textul “în modul stabilit la punctul 26”;</w:t>
      </w:r>
    </w:p>
    <w:p w14:paraId="49BACA88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1.19. la punctul 38:</w:t>
      </w:r>
    </w:p>
    <w:p w14:paraId="1DF8AEDB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1.19.1. cuvântul “criteriilor” se substituie cu cuvântul “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cerinţelor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”;</w:t>
      </w:r>
    </w:p>
    <w:p w14:paraId="6858CD2A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1.19.2. cuvintele “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cerinţelor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prezentului” se substituie cu textul “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art.41 alin.(5) din Legea nr.202/2017, în cazul consiliului băncii, precum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prezentul”;</w:t>
      </w:r>
    </w:p>
    <w:p w14:paraId="31C3BAA5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1.19.3. se completează cu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propoziţia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“Evaluarea / reevaluarea, la nivel colectiv, va cuprinde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informaţia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privind domeniile de responsabilitate ale fiecărui membru al organului de conducere în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exerciţiu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, după caz, a persoanei înaintate în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funcţia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membru al organului de conducere al băncii.”;</w:t>
      </w:r>
    </w:p>
    <w:p w14:paraId="3CDC257B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1.20. la punctul 39 se completează cu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propoziţia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“În cazul persoanelor înaintate în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funcţia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membru al organului de conducere, acestea trebuie să dispună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capacitatea de 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acţiona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gândire independentă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 aloca timp suficient pentru îndeplinirea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atribuţiilor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ce le vor reveni.”;</w:t>
      </w:r>
    </w:p>
    <w:p w14:paraId="6496BBD8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1.21. punctele 42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43 vor avea următorul cuprins:</w:t>
      </w:r>
    </w:p>
    <w:p w14:paraId="05B13759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“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42.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 va considera că persoana are o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reputaţie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bună dacă nu există motive obiective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demonstrabile pentru a sugera altfel, în special luând în considerare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relevante disponibile cu privire la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circumstanţele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/sau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situaţiile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prevăzute la punctele 43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45.</w:t>
      </w:r>
    </w:p>
    <w:p w14:paraId="7AA4F7B1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Banca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Naţională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 va lua în considerare efectele cumulate ale mai multor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situaţii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/sau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circumstanţe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care examinate separat nu afectează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reputaţia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persoanei, dar însumate pot avea un impact semnificativ asupra acesteia.</w:t>
      </w:r>
    </w:p>
    <w:p w14:paraId="25BF4181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43.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scopul evaluării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reputaţiei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 vor examina, în măsura în care prezintă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relevanţă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, cel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puţin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următoarele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circumstanţe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/sau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situaţii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din ultimii 10 ani:</w:t>
      </w:r>
    </w:p>
    <w:p w14:paraId="3540C39C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1) condamnări sau aflarea sub urmărire penală, în special pentru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infracţiuni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contra patrimoniului,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infracţiuni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economice, inclusiv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infracţiuni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prevăzute de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legislaţia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privire la prevenirea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combaterea spălării banilor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finanţării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terorismului,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infracţiuni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corupţie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infracţiuni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sfera publică, contra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justiţiei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, contra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securităţii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publice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ordinii publice,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infracţiuni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informatice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infracţiuni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domeniul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comunicaţiilor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electronice;</w:t>
      </w:r>
    </w:p>
    <w:p w14:paraId="109D1808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2) constatări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măsuri relevante, actuale sau anterioare, adoptate de către un organ de reglementare sau profesional pentru nerespectarea oricăror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dispoziţii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relevante care reglementează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activităţile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desfăşurate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pieţele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financiare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capital.”;</w:t>
      </w:r>
    </w:p>
    <w:p w14:paraId="75AFB502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1.22. punctul 44 se abrogă;</w:t>
      </w:r>
    </w:p>
    <w:p w14:paraId="70C00037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1.23. la punctul 45:</w:t>
      </w:r>
    </w:p>
    <w:p w14:paraId="10D52CCD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 xml:space="preserve">1.23.1. subpunctul 4), după cuvintele “a acesteia” se completează cu textul “care se află sub supravegherea unei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autorităţi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competente privind sectorul financiar din Republica Moldova sau din străinătate”;</w:t>
      </w:r>
    </w:p>
    <w:p w14:paraId="5D2480D3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1.23.2. subpunctul 5) se abrogă;</w:t>
      </w:r>
    </w:p>
    <w:p w14:paraId="5C6EFC03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1.23.3. subpunctul 8) textul “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/” se exclude;</w:t>
      </w:r>
    </w:p>
    <w:p w14:paraId="28C6E55E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1.23.4. subpunctul 9) va avea următorul cuprins:</w:t>
      </w:r>
    </w:p>
    <w:p w14:paraId="715A1EA9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“9)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existenţa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rapoartelor auditului intern în cazul în care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conţin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concluzii privind activitatea necorespunzătoare a persoanei înaintate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/sau a rapoartelor auditului extern în cadrul persoanelor juridice sau sucursalelor acestora care se află sub supravegherea unei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autorităţi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competente privind sectorul financiar din Republica Moldova sau din străinătate;”;</w:t>
      </w:r>
    </w:p>
    <w:p w14:paraId="29573F98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1.23.5. subpunctul 10), după cuvintele “de muncă” se completează cu textul “în cadrul persoanelor juridice sau sucursalelor acestora care se află sub supravegherea unei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autorităţi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competente privind sector financiar din Republica Moldova sau din străinătate”;</w:t>
      </w:r>
    </w:p>
    <w:p w14:paraId="132F69FC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1.24. se completează cu punctele 45</w:t>
      </w:r>
      <w:r w:rsidRPr="00DA175C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45</w:t>
      </w:r>
      <w:r w:rsidRPr="00DA175C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2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următorul cuprins:</w:t>
      </w:r>
    </w:p>
    <w:p w14:paraId="1D01B221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“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45</w:t>
      </w:r>
      <w:r w:rsidRPr="00DA175C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scopul stabilirii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relevanţei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potrivit punctelor 43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45 se poate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ţine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cont de următoarele elemente: tipul de condamnare, rolul persoanei implicate,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sancţiunea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aplicată, etapa procesului judiciar, timpul scurs de la comiterea faptei, conduita ulterior comiterii faptei, factorii de atenuare, gravitatea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infracţiunii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relevante.</w:t>
      </w:r>
    </w:p>
    <w:p w14:paraId="651B5DB3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45</w:t>
      </w:r>
      <w:r w:rsidRPr="00DA175C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2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evaluarea adecvării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cunoştinţelor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, aptitudinilor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experienţei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 va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ţine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cont cel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puţin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de:</w:t>
      </w:r>
    </w:p>
    <w:p w14:paraId="65E68154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1) rolul, sarcinile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funcţiei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capacităţile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necesare;</w:t>
      </w:r>
    </w:p>
    <w:p w14:paraId="56FC6388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2)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cunoştinţele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aptitudinile dobândite prin studii, formare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practică;</w:t>
      </w:r>
    </w:p>
    <w:p w14:paraId="2B834774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3)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experienţa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practică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profesională dobândită în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anterioare;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</w:p>
    <w:p w14:paraId="6658E7F5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4)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cunoştinţele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aptitudinile dobândite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demonstrate prin conduita profesională a persoanei înaintate.”;</w:t>
      </w:r>
    </w:p>
    <w:p w14:paraId="7BC79265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1.25. punctul 46, după textul “informatică),” se completează cu textul: “ precum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iniţiere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, după caz, formare, prin programul de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iniţiere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formare, relevante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funcţiei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, conform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cerinţelor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expuse la punctele 111</w:t>
      </w:r>
      <w:r w:rsidRPr="00DA175C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8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-111</w:t>
      </w:r>
      <w:r w:rsidRPr="00DA175C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15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din Regulamentul nr.322/2018,”;</w:t>
      </w:r>
    </w:p>
    <w:p w14:paraId="32481837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1.26. se completează cu punctele 48</w:t>
      </w:r>
      <w:r w:rsidRPr="00DA175C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– 48</w:t>
      </w:r>
      <w:r w:rsidRPr="00DA175C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4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următorul cuprins:</w:t>
      </w:r>
    </w:p>
    <w:p w14:paraId="12D5C2A3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“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48</w:t>
      </w:r>
      <w:r w:rsidRPr="00DA175C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. Membrul organului de conducere, identificat ca fiind responsabil de asigurarea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conformităţii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politicilor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procedurilor băncii cu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cerinţele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legale privind prevenirea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combaterea spălării banilor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finanţării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terorismului, trebuie să aibă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cunoştinţele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experienţă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ceea ce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priveşte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politicile, mecanismele de control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procedurile privind combaterea spălării banilor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finanţării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terorismului, precum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identificarea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evaluarea riscurilor asociate spălării banilor sau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finanţării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terorismului. Persoana respectivă trebuie să dea dovadă de o bună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înţelegere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măsurii în care modelul de afaceri al băncii este expus riscurilor asociate spălării banilor sau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finanţării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terorismului.</w:t>
      </w:r>
    </w:p>
    <w:p w14:paraId="2D9893B9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48</w:t>
      </w:r>
      <w:r w:rsidRPr="00DA175C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2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evaluarea aptitudinilor membrului organului de conducere al băncii sau ale persoanei care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deţine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o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funcţie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-cheie, banca va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ţine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cont de lista aptitudinilor relevante prevăzute în anexa 2, luând în considerare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atribuţiile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 care le va îndeplini persoana.</w:t>
      </w:r>
    </w:p>
    <w:p w14:paraId="5167F600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48</w:t>
      </w:r>
      <w:r w:rsidRPr="00DA175C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3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evaluarea gândirii independente banca va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ţine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cont cel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puţin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cerinţele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expuse la pct.8</w:t>
      </w:r>
      <w:r w:rsidRPr="00DA175C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3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din Regulamentul nr.322/2018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anexa 4.</w:t>
      </w:r>
    </w:p>
    <w:p w14:paraId="1C553704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48</w:t>
      </w:r>
      <w:r w:rsidRPr="00DA175C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4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evaluarea alocării de către persoana înaintată în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funcţia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membru al organului de conducere a timpului suficient pentru îndeplinirea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atribuţiilor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ce îi vor reveni, banca va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ţine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cont, cel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puţin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, de prevederile expuse la art.43 alin.(10) – (14) din Legea nr.202/2017, pct.8</w:t>
      </w:r>
      <w:r w:rsidRPr="00DA175C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4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din Regulamentul nr.322/2018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anexa 5.”;</w:t>
      </w:r>
    </w:p>
    <w:p w14:paraId="0C2C6634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1.27. punctul 49:</w:t>
      </w:r>
    </w:p>
    <w:p w14:paraId="1E5992E3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1.27.1. la subpunctul 2) cuvântul “extern” se exclude, iar cuvântul “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societăţilor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” se substituie cu cuvântul “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entităţilor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”;</w:t>
      </w:r>
    </w:p>
    <w:p w14:paraId="6D64D891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1.27.2. la subpunctul 4) textul “(intern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extern)” se exclude;</w:t>
      </w:r>
    </w:p>
    <w:p w14:paraId="50D5252A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>1.27.3. la subpunctul 5) cuvântul “extern” se exclude;</w:t>
      </w:r>
    </w:p>
    <w:p w14:paraId="1BFFAB14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1.27.4. la subpunctul 10) textul “(intern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extern)” se exclude;</w:t>
      </w:r>
    </w:p>
    <w:p w14:paraId="3A52EA8B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1.28. la punctul 56:</w:t>
      </w:r>
    </w:p>
    <w:p w14:paraId="19FCACE4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1.28.1. subpunctul 3) va avea următorul cuprins:</w:t>
      </w:r>
    </w:p>
    <w:p w14:paraId="0D816ADE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“3) copia documentului, aprobat de consiliul băncii sau de organul executiv, sau extrasul din acesta, care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stabileşte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obligaţiile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funcţionale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ale persoanei, cu descrierea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atribuţiilor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, drepturilor,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responsabilităţilor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individuale pe care acesta le va îndeplini în cadrul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activităţii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sale ulterioare;”;</w:t>
      </w:r>
    </w:p>
    <w:p w14:paraId="38ED776D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1.28.2. subpunctele 4)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5), în ambele cazuri, textul “de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preşedintele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comitetului de numire / consiliului băncii” se substituie cu textul “în modul stabilit la punctul 26;”;</w:t>
      </w:r>
    </w:p>
    <w:p w14:paraId="090B73F5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1.28.3. la subpunctul 6) cuvintele “la prezentul regulament” se exclud;</w:t>
      </w:r>
    </w:p>
    <w:p w14:paraId="176C2BF0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1.28.4. subpunctele 8)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9) vor avea următorul cuprins:</w:t>
      </w:r>
    </w:p>
    <w:p w14:paraId="2BDE56ED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“8) copia, confirmată de bancă, a actelor care atestă studiile prevăzute de prezentul regulament: copia diplomei sau a altui document care atestă studiile (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conţinând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profilul sau titlul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obţinut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(calificarea)) precum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copia actelor care atestă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iniţierea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/formarea/instruirea profesională;</w:t>
      </w:r>
    </w:p>
    <w:p w14:paraId="0BB9998B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9) copia confirmată de bancă a documentului ce demonstrează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experienţa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muncă a persoanei, după caz, scrisori de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referinţă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necesare pentru constatarea corespunderii acesteia criteriului de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experienţă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;”;</w:t>
      </w:r>
    </w:p>
    <w:p w14:paraId="6A441BFF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1.28.5. la subpunctul 10) textul “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nu este dată în căutare sau se află sub urmărire penală” se exclude;</w:t>
      </w:r>
    </w:p>
    <w:p w14:paraId="51F2EFCF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1.28.6. la subpunctul 11) litera a) textul “certificatul eliberat persoanei fizice privind lipsa sau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existenţa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restanţelor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faţă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bugetul public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naţional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, valabil la data depunerii cererii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/sau” se exclude;</w:t>
      </w:r>
    </w:p>
    <w:p w14:paraId="6FE6C0CC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1.28.7. subpunctul 12):</w:t>
      </w:r>
    </w:p>
    <w:p w14:paraId="027F41D5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1.28.7.1. prima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propoziţie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va avea următorul cuprins “copia, confirmată de persoană, a raportului auditorului asupra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situaţiilor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financiare (cu anexarea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situaţiilor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financiare) ale persoanei juridice sau ale sucursalei acesteia care se află sub supravegherea unei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autorităţi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competente privind sectorul financiar din Republica Moldova sau din străinătate, în care persoana este membru al consiliului, al organului executiv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/sau exercită controlul, pentru ultimii doi ani din perioada de exercitare.”;</w:t>
      </w:r>
    </w:p>
    <w:p w14:paraId="670D3542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1.28.7.2. cuvintele “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audit extern”, în ambele cazuri, se exclud;</w:t>
      </w:r>
    </w:p>
    <w:p w14:paraId="00C11D9E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1.28.7.3. cuvântul “extern” se exclude;</w:t>
      </w:r>
    </w:p>
    <w:p w14:paraId="0B99EB74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1.29. se completează cu subpunctul 56</w:t>
      </w:r>
      <w:r w:rsidRPr="00DA175C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2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următorul cuprins:</w:t>
      </w:r>
    </w:p>
    <w:p w14:paraId="2AEA6555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“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56</w:t>
      </w:r>
      <w:r w:rsidRPr="00DA175C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2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Banca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Naţională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 este în drept să acceseze orice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informaţie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necesară pentru realizarea evaluării prevăzute de prezentul regulament, prin intermediul platformei de interoperabilitate sau din alte surse disponibile, inclusiv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informaţia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privire la lipsa sau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existenţa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restanţelor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faţă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bugetul public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naţional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cazul rezidentului Republicii Moldova.”;</w:t>
      </w:r>
    </w:p>
    <w:p w14:paraId="7D3E48F3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1.30. la punctul 59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propoziţiile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doua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treia se exclud;</w:t>
      </w:r>
    </w:p>
    <w:p w14:paraId="59819D61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1.31. la punctul 60, după a doua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propoziţie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, se completează cu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propoziţia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“În cazul în care, urmare examinării documentelor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informaţiilor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prezentate sau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recepţionate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cadrul evaluării cererii, se constată că acestea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conţin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elemente care conduc la concluzia că persoana înaintată nu este conformă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cerinţelor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cadrului de reglementare aceasta nu este supusă la proba de interviu.”;</w:t>
      </w:r>
    </w:p>
    <w:p w14:paraId="5C7F87A6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1.32. la punctul 61, în ambele cazuri, textul “/persoana” se exclude;</w:t>
      </w:r>
    </w:p>
    <w:p w14:paraId="2383DD59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1.33. la punctul 61</w:t>
      </w:r>
      <w:r w:rsidRPr="00DA175C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2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cuvântul “angajat” se substituie cu cuvântul “salariat”;</w:t>
      </w:r>
    </w:p>
    <w:p w14:paraId="14CF6458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1.34. la punctul 62:</w:t>
      </w:r>
    </w:p>
    <w:p w14:paraId="7349429B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1.34.1. cuvintele “setului de documente” se substituie cu cuvintele “cererii respective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însoţite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toate documentele”;</w:t>
      </w:r>
    </w:p>
    <w:p w14:paraId="5C8D2ED1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1.34.2. după cuvântul “Moldovei” se completează cu cuvintele “finalizează procedura de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soluţionare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acesteia”;</w:t>
      </w:r>
    </w:p>
    <w:p w14:paraId="2F49E12B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>1.34.3. textul “/persoana” se exclude;</w:t>
      </w:r>
    </w:p>
    <w:p w14:paraId="404FEEE9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1.35. la punctul 64 cuvântul “persoana” se substituie cu cuvintele “sucursala băncii din alt stat”;</w:t>
      </w:r>
    </w:p>
    <w:p w14:paraId="558D34A3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1.36. la punctul 66:</w:t>
      </w:r>
    </w:p>
    <w:p w14:paraId="252942CF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1.36.1. prima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propoziţie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va avea următorul cuprins:“ În cazul specificat la punctul 64 sau în cazul în care este nevoie de mai mult timp pentru prelucrarea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informaţiilor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documentelor, termenul stabilit la punctul 62 poate fi prelungit cu cel mult 30 de zile lucrătoare cu notificarea băncii/sucursalei băncii din alt stat.”;</w:t>
      </w:r>
    </w:p>
    <w:p w14:paraId="3AF4C0C3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1.36.2. textul “ . Banca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Naţională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 ” se substituie cu textul “ , aceasta”;</w:t>
      </w:r>
    </w:p>
    <w:p w14:paraId="5A93D034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1.36.3. textul “/persoana” se exclude;</w:t>
      </w:r>
    </w:p>
    <w:p w14:paraId="73A75326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1.37. la punctul 68 cuvântul “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exigenţe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” se substituie cu cuvântul “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responsabilităţi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”;</w:t>
      </w:r>
    </w:p>
    <w:p w14:paraId="752DC719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 anexa nr.1:</w:t>
      </w:r>
    </w:p>
    <w:p w14:paraId="783BF24E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1.38.1. compartimentul “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personale”;</w:t>
      </w:r>
    </w:p>
    <w:p w14:paraId="2ECB8DA7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1.38.1.1. rândul “Nume” se completează cu textul “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complet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, dacă este diferit, numele la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naştere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”;</w:t>
      </w:r>
    </w:p>
    <w:p w14:paraId="5206081F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1.38.1.2. după rândul “Locul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naşterii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” se completează cu rândul “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Sexul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”;</w:t>
      </w:r>
    </w:p>
    <w:p w14:paraId="4C727FE7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1.38.2. subpunctul 1.2, după cuvântul “recente” se completează cu textul “ ,inclusiv la cursurile de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iniţiere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/formare/instruire profesională, relevante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funcţiei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”;</w:t>
      </w:r>
    </w:p>
    <w:p w14:paraId="5FA1974F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1.38.3. subpunctul 3.1:</w:t>
      </w:r>
    </w:p>
    <w:p w14:paraId="55369C19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1.38.3.1. cuvintele “Antecedente penale în curs” se substituie cu cuvintele “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Proceduri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antecedente penale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”;</w:t>
      </w:r>
    </w:p>
    <w:p w14:paraId="2B0F423A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1.38.3.2. după cuvântul “penală” se completează cu textul “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în ultimii 10 ani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”;</w:t>
      </w:r>
    </w:p>
    <w:p w14:paraId="036C6811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1.38.3.3. după cuvintele “unui proces penal” se completează cu textul “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în special pentru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infracţiuni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contra patrimoniului,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infracţiuni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economice, inclusiv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infracţiuni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prevăzute de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legislaţia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cu privire la prevenirea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combaterea spălării banilor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finanţării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terorismului,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infracţiuni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de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corupţie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,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infracţiuni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în sfera publică, contra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justiţiei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, contra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securităţii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publice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a ordinii publice,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infracţiuni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informatice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infracţiuni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în domeniul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comunicaţiilor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electronice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”;</w:t>
      </w:r>
    </w:p>
    <w:p w14:paraId="70E1021B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1.38.3.4. după textul “incriminată)” se completează cu textul “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documentul/documentele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autorităţii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competente, dacă există”;</w:t>
      </w:r>
    </w:p>
    <w:p w14:paraId="031AACEA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1.38.4. subpunctul 3.2:</w:t>
      </w:r>
    </w:p>
    <w:p w14:paraId="31683E16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1.38.4.1. cifra “5” se substituie cu numărul “10”;</w:t>
      </w:r>
    </w:p>
    <w:p w14:paraId="0722AADD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1.38.4.2. după cuvintele “termenul privării” se completează cu textul “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documentul/documentele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autorităţii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competente, dacă există”;</w:t>
      </w:r>
    </w:p>
    <w:p w14:paraId="580194BC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1.38.4.3. se completează cu subpunctul 1</w:t>
      </w:r>
      <w:r w:rsidRPr="00DA175C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următorul cuprins:</w:t>
      </w:r>
    </w:p>
    <w:p w14:paraId="4FB3CFD4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“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</w:t>
      </w:r>
      <w:r w:rsidRPr="00DA175C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.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Aveţi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alte constatări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măsuri relevante, actuale sau anterioare (în ultimii 10 ani), adoptate de către un organ profesional pentru nerespectarea oricăror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dispoziţii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relevante care reglementează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activităţile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desfăşurate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pe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pieţele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financiare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de capital?</w:t>
      </w:r>
    </w:p>
    <w:p w14:paraId="4038E88F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tbl>
      <w:tblPr>
        <w:tblW w:w="2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1868"/>
      </w:tblGrid>
      <w:tr w:rsidR="00DA175C" w:rsidRPr="00DA175C" w14:paraId="1E105A51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3E890B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1C55B2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NU</w:t>
            </w:r>
          </w:p>
        </w:tc>
      </w:tr>
    </w:tbl>
    <w:p w14:paraId="7465A84B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7AF64166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În cazul unui răspuns afirmativ, se vor prezenta detalii (se vor indică cel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puţin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: autoritatea profesională care a luat decizia, data deciziei, fapta comisă, măsura aplicată,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funcţia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sau activitatea, în cazul privării de dreptul de a le exercita, termenul privării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documentul/documentele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autorităţii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profesionale, dacă există. În cazul aplicării unei amenzi se va indica, de asemenea, cuantumul maxim al amenzii prevăzut de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legislaţia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aplicabilă la momentul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sancţionării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.).</w:t>
      </w:r>
    </w:p>
    <w:p w14:paraId="5437E582" w14:textId="2516516A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_________________________________________________________________</w:t>
      </w:r>
    </w:p>
    <w:p w14:paraId="7F6C8503" w14:textId="1E64EB8D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________________________________________________________________”;</w:t>
      </w:r>
    </w:p>
    <w:p w14:paraId="0137CDAA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1.38.5. subpunctul 3.3, după textul “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sancţiunii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)” se completează cu textul “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documentul/documentele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autorităţii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competente, dacă există”;</w:t>
      </w:r>
    </w:p>
    <w:p w14:paraId="54D992C0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>1.38.6. subpunctul 3.4:</w:t>
      </w:r>
    </w:p>
    <w:p w14:paraId="39DFBF18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1.38.6.1. după cuvântul “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retras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” se completează cu textul “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/ revocat / încetat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”;</w:t>
      </w:r>
    </w:p>
    <w:p w14:paraId="57B2DDE0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1.38.6.2. întrebarea se completează cu textul “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sau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licenţierea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, sau excluderea dintr-un organism guvernamental sau de reglementare, sau dintr-un organism ori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asociaţie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profesională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”;</w:t>
      </w:r>
    </w:p>
    <w:p w14:paraId="03F6B245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1.38.6.3. după cuvintele “data retragerii” se completează cu textul “/ revocării / încetării”;</w:t>
      </w:r>
    </w:p>
    <w:p w14:paraId="2A21B704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1.38.7. subpunctul 3.7, după textul “de lichidare silită)” se completează cu textul “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 vor furniza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relevante”;</w:t>
      </w:r>
    </w:p>
    <w:p w14:paraId="6A76E5E6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1.38.8. subpunctul 5.5:</w:t>
      </w:r>
    </w:p>
    <w:p w14:paraId="6E5E9366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1.38.8.1. denumirea se completează cu textul “ . 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Alocarea de timp suficient pentru îndeplinirea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atribuţiilor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”;</w:t>
      </w:r>
    </w:p>
    <w:p w14:paraId="3D49B102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1.38.8.2. cuvântul “administrator” se substituie cu textul “membru al organului executiv sau al consiliului”;</w:t>
      </w:r>
    </w:p>
    <w:p w14:paraId="4F18646E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1.38.8.3. tabelul va avea următorul cuprins:</w:t>
      </w:r>
    </w:p>
    <w:p w14:paraId="75D1AD78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1139"/>
        <w:gridCol w:w="961"/>
        <w:gridCol w:w="1655"/>
        <w:gridCol w:w="1885"/>
      </w:tblGrid>
      <w:tr w:rsidR="00DA175C" w:rsidRPr="00DA175C" w14:paraId="0CEA9FFD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F8C8D0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Denumirea persoanelor juridice în care persoana înaintată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deţine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o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funcţie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3C7C8C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Domeniul de activitate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82EE6A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Funcţia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deţinută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010D2F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Numărul de ore alocate lunar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preconizate pentru alocare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639226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Conflicte privind alocarea de timp sau lipsa acestora</w:t>
            </w: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br/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(argumentare, în cazul în care sunt conflicte privind alocarea de timp)</w:t>
            </w:r>
          </w:p>
        </w:tc>
      </w:tr>
      <w:tr w:rsidR="00DA175C" w:rsidRPr="00DA175C" w14:paraId="78C71E74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085AC5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8EF155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CD4BCE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E1F67A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B97B97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A175C" w:rsidRPr="00DA175C" w14:paraId="2C782376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E836BD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88A809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A31DAA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B5C5AB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6D12D5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17F5348B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34ED87B2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1.38.9. subpunctul 5.6:</w:t>
      </w:r>
    </w:p>
    <w:p w14:paraId="177B9148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1.38.9.1. în prima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propoziţie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, textul “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incompatibilitate sau conflict de interes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” se substituie cu textul “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conflicte de interese reale sau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potenţiale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”;</w:t>
      </w:r>
    </w:p>
    <w:p w14:paraId="7A8133EB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1.38.9.2. tabelul va avea următorul cuprins:</w:t>
      </w:r>
    </w:p>
    <w:p w14:paraId="49B1CA7D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6"/>
        <w:gridCol w:w="3433"/>
        <w:gridCol w:w="1612"/>
      </w:tblGrid>
      <w:tr w:rsidR="00DA175C" w:rsidRPr="00DA175C" w14:paraId="567C6DDC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B1EAA9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Situaţiile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care ar putea genera conflicte de interese reale sau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potenţiale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8439A5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Măsuri care se preconizează a fi luate pentru eliminarea / gestionarea / atenuarea conflictelor de interese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A4707F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Alte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informaţii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referitor la conflict</w:t>
            </w:r>
          </w:p>
        </w:tc>
      </w:tr>
      <w:tr w:rsidR="00DA175C" w:rsidRPr="00DA175C" w14:paraId="0C3071D1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8F73D3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5B5CDD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0663D3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A175C" w:rsidRPr="00DA175C" w14:paraId="5CF51B01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B2270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B4EF6A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18F59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4219CEC1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731D9056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1.38.10. subpunctul 5.7, în tabel:</w:t>
      </w:r>
    </w:p>
    <w:p w14:paraId="5037255B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1.38.10.1. coloana a doua se completează cu textul: “ 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, adresa de e-mail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”;</w:t>
      </w:r>
    </w:p>
    <w:p w14:paraId="6EA10679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1.38.10.2. se completează cu două coloane după cum urmează:</w:t>
      </w:r>
    </w:p>
    <w:p w14:paraId="328237CF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5566"/>
      </w:tblGrid>
      <w:tr w:rsidR="00DA175C" w:rsidRPr="00DA175C" w14:paraId="4BCED648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A3D0BF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Natura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relaţiei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profesionale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8C1357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Informaţii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privind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existenţa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(în prezent sau în trecut) a unei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relaţii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fără caracter profesional cu persoana înaintată</w:t>
            </w:r>
          </w:p>
        </w:tc>
      </w:tr>
      <w:tr w:rsidR="00DA175C" w:rsidRPr="00DA175C" w14:paraId="1C6FBFDE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FF74A7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2B051B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</w:tr>
    </w:tbl>
    <w:p w14:paraId="06206013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231263C3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1.38.11. la subpunctul 5.10 cuvântul “suplimentare” se exclude;</w:t>
      </w:r>
    </w:p>
    <w:p w14:paraId="138A05C9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1.39. la anexa nr.2 punctul 1 textul “se va conduce de lista” se substituie cu textul “va lua în considerare lista tuturor”;</w:t>
      </w:r>
    </w:p>
    <w:p w14:paraId="310CB09C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1.40. anexa 3:</w:t>
      </w:r>
    </w:p>
    <w:p w14:paraId="4EE01A2D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>1.40.1. tabelul “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Cerinţe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comune. C. Managementul, strategie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luarea deciziilor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” rândul 16 cuvântul “externi” se exclude;</w:t>
      </w:r>
    </w:p>
    <w:p w14:paraId="06591175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1.40.2. după tabelul “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Cerinţe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comune. C. Managementul, strategie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luarea deciziilor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” se completează cu următorul text:</w:t>
      </w:r>
    </w:p>
    <w:p w14:paraId="21FF7891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“</w:t>
      </w: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Pentru membrii consiliului băncii</w:t>
      </w:r>
    </w:p>
    <w:p w14:paraId="60C11BF4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tbl>
      <w:tblPr>
        <w:tblW w:w="4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1424"/>
        <w:gridCol w:w="939"/>
        <w:gridCol w:w="940"/>
        <w:gridCol w:w="940"/>
        <w:gridCol w:w="940"/>
        <w:gridCol w:w="940"/>
        <w:gridCol w:w="940"/>
        <w:gridCol w:w="940"/>
        <w:gridCol w:w="940"/>
      </w:tblGrid>
      <w:tr w:rsidR="00DA175C" w:rsidRPr="00DA175C" w14:paraId="03108AAF" w14:textId="77777777" w:rsidTr="00DA175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5A5234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Cerinţa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privind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independenţa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membrilor consiliului, stipulată la art.41 alin.(5) din Legea nr.202/2017</w:t>
            </w:r>
          </w:p>
        </w:tc>
      </w:tr>
      <w:tr w:rsidR="00DA175C" w:rsidRPr="00DA175C" w14:paraId="5098D5EB" w14:textId="77777777" w:rsidTr="00DA175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4FD5E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Scopul acestei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secţiuni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 este de a constata dacă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cerinţa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 privind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independenţa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 membrilor consiliului, stipulată la art.41 alin.(5) din Legea nr.202/2017 este îndeplinită: cel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puţin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 1/3 din membrii consiliului băncii trebuie să fie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independenţi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, de a identifica cazurile în care un membru al consiliului băncii se consideră ca nefiind independent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 dacă, la nivel colectiv, consiliul băncii dispune de un număr suficient de membri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independenţi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, conform prevederilor punctelor 15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 16 din Regulamentul nr.322/2018.</w:t>
            </w:r>
          </w:p>
        </w:tc>
      </w:tr>
      <w:tr w:rsidR="00DA175C" w:rsidRPr="00DA175C" w14:paraId="25F8374D" w14:textId="77777777" w:rsidTr="00DA175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536FE4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Se va expune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informaţia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 privind încadrarea/neîncadrarea fiecărui membru al consiliului băncii (în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exerciţiu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 preconizat să exercite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funcţia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 de membru al consiliului), cel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puţin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, în fiecare din cazurile expuse la punctul 16 din Regulamentul nr.322/2018.</w:t>
            </w: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br/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În cazul încadrării – se va expune o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informaţie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 detaliată, conform descrierii cazului. În cazul neîncadrării – se va specifica acest fapt. Se vor stabili coloane pentru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toţi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 membrii consiliului băncii.</w:t>
            </w:r>
          </w:p>
        </w:tc>
      </w:tr>
      <w:tr w:rsidR="00DA175C" w:rsidRPr="00DA175C" w14:paraId="466D06BF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6E44AA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Nr.</w:t>
            </w: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br/>
              <w:t>crt</w:t>
            </w: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4CF05F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Descrierea cazurilor când un membru al consiliului este considerat ca nefiind independent</w:t>
            </w: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</w:t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(conform punctului 16 din Regulamentul nr.322/2018)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AE3258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ro-MD"/>
                <w14:ligatures w14:val="none"/>
              </w:rPr>
              <w:t>Numele/</w:t>
            </w:r>
            <w:r w:rsidRPr="00DA175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br/>
            </w: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ro-MD"/>
                <w14:ligatures w14:val="none"/>
              </w:rPr>
              <w:t>prenumele membrului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E3EE6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ro-MD"/>
                <w14:ligatures w14:val="none"/>
              </w:rPr>
              <w:t>Numele/</w:t>
            </w:r>
            <w:r w:rsidRPr="00DA175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br/>
            </w: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ro-MD"/>
                <w14:ligatures w14:val="none"/>
              </w:rPr>
              <w:t>prenumele membrului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4FCABB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ro-MD"/>
                <w14:ligatures w14:val="none"/>
              </w:rPr>
              <w:t>Numele/</w:t>
            </w:r>
            <w:r w:rsidRPr="00DA175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br/>
            </w: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ro-MD"/>
                <w14:ligatures w14:val="none"/>
              </w:rPr>
              <w:t>prenumele membrului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214538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ro-MD"/>
                <w14:ligatures w14:val="none"/>
              </w:rPr>
              <w:t>Numele/</w:t>
            </w:r>
            <w:r w:rsidRPr="00DA175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br/>
            </w: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ro-MD"/>
                <w14:ligatures w14:val="none"/>
              </w:rPr>
              <w:t>prenumele membrului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6954A8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ro-MD"/>
                <w14:ligatures w14:val="none"/>
              </w:rPr>
              <w:t>Numele/</w:t>
            </w:r>
            <w:r w:rsidRPr="00DA175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br/>
            </w: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ro-MD"/>
                <w14:ligatures w14:val="none"/>
              </w:rPr>
              <w:t>prenumele membrului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E1664E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ro-MD"/>
                <w14:ligatures w14:val="none"/>
              </w:rPr>
              <w:t>Numele/</w:t>
            </w:r>
            <w:r w:rsidRPr="00DA175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br/>
            </w: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ro-MD"/>
                <w14:ligatures w14:val="none"/>
              </w:rPr>
              <w:t>prenumele membrului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1E9DCB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ro-MD"/>
                <w14:ligatures w14:val="none"/>
              </w:rPr>
              <w:t>Numele/</w:t>
            </w:r>
            <w:r w:rsidRPr="00DA175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br/>
            </w: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ro-MD"/>
                <w14:ligatures w14:val="none"/>
              </w:rPr>
              <w:t>prenumele membrului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985E78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ro-MD"/>
                <w14:ligatures w14:val="none"/>
              </w:rPr>
              <w:t>Numele/</w:t>
            </w:r>
            <w:r w:rsidRPr="00DA175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br/>
            </w: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ro-MD"/>
                <w14:ligatures w14:val="none"/>
              </w:rPr>
              <w:t>prenumele membrului</w:t>
            </w:r>
          </w:p>
        </w:tc>
      </w:tr>
      <w:tr w:rsidR="00DA175C" w:rsidRPr="00DA175C" w14:paraId="10727136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A8AF77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605F84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Deţine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sau a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deţinut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în ultimii 5 ani un mandat de membru al organului de conducere în bancă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/ sau în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entităţi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din perimetrul de consolidare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prudenţială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, cu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excepţia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unei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poziţii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de membru independent al organului de conducere în bancă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/ sau în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entităţi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din perimetrul de consolidare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prudenţială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3D2B63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B64609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A9B5A3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A1D7C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39EDC6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638298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95EDDE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D31FA8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A175C" w:rsidRPr="00DA175C" w14:paraId="604E2125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DDDCA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E25890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Are o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deţinere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directă/indirectă în cadrul băncii în mărime de cel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puţin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5% din capitalul acesteia sau reprezintă interesele unui proprietar de o astfel de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deţinere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6C5F69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95037B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B35256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6A801D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C1AE55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49A587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602427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57CC87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A175C" w:rsidRPr="00DA175C" w14:paraId="1EB45BD4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5A7AEF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2AEB48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Are o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relaţie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financiară sau economică semnificativă cu banca (mai mult de 5% din fondurile proprii ale băncii).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90F56E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2479B8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5E4BF5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94ADC1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DA94FC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927983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C7AFF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174B66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A175C" w:rsidRPr="00DA175C" w14:paraId="79D48D9E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338A58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4EF988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Este un salariat sau se află în alte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relaţii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similare cu un proprietar de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deţinere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în bancă în mărime de cel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puţin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5% din capitalul acesteia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C7ACA6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3738C4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899697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62DB1A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C296B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4DD7D1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5D66FD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44A758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A175C" w:rsidRPr="00DA175C" w14:paraId="24BFB7B5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49DE82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EA01A9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Este salariat de orice entitate din perimetrul de consolidare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prudenţială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, cu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excepţia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cazului în care sunt îndeplinite următoarele două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condiţii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:</w:t>
            </w: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br/>
              <w:t xml:space="preserve">a) nu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aparţine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unui astfel de nivel ierarhic, care răspunde direct doar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faţă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de organul de conducere al băncii;</w:t>
            </w: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br/>
              <w:t xml:space="preserve">b) a fost ales ca membru al </w:t>
            </w: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lastRenderedPageBreak/>
              <w:t xml:space="preserve">consiliului băncii în contextul unui sistem de reprezentare a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angajaţilor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cu asigurarea unei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protecţii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adecvate împotriva demiterii abuzive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a altor forme de tratament injust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4E8177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C9A099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2FCC6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48270C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EDF82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16A80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7F761B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E2E033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A175C" w:rsidRPr="00DA175C" w14:paraId="21785464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F7508D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DA1B18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A fost salariat, în perioada ultimului an calendaristic, într-o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funcţie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la un astfel de nivel ierarhic în cadrul unei bănci sau al unei alte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entităţi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din perimetrul de consolidare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prudenţială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, care răspunde direct doar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faţă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de organul de conducere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4E5ACE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E910A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0EFE61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41AF9A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FA4AAF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00E12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F87905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477C4D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A175C" w:rsidRPr="00DA175C" w14:paraId="190CAA4C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A3F92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758334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A fost, în ultimul an calendaristic, o persoană cu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funcţii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de răspundere, conducător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/sau membru al organelor de conducere într-o entitate de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consultanţă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profesională, un auditor extern sau un consultant important pentru bancă sau pentru o altă entitate din perimetrul de consolidare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prudenţială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</w:t>
            </w: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lastRenderedPageBreak/>
              <w:t xml:space="preserve">sau, în alte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situaţii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, un salariat implicat în mod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substanţial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în serviciul oferit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374073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05E75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2490D0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D43B07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E94F9D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A00C3B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02173D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4256E6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A175C" w:rsidRPr="00DA175C" w14:paraId="4FDF35CD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EDD917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ADF2AA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Este sau a fost, în ultimul an, un furnizor semnificativ (a furnizat bunuri sau servicii în valoare de peste 5% din activele băncii) sau un client important al băncii sau al unei alte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entităţi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din perimetrul de consolidare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prudenţială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, ori a avut o altă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relaţie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de afaceri importantă sau este un salariat implicat în mod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substanţial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, în alte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condiţii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, în mod direct sau indirect, cu un furnizor, client sau entitate comercială care are o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relaţie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de afaceri importantă cu banca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433D27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8DA909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A63A8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EE165E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DD1B8B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768607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008EE9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776EB7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A175C" w:rsidRPr="00DA175C" w14:paraId="07DBA2E5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1FD2B6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E376C4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Primeşte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, suplimentar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faţă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de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remuneraţia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pentru rolul său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remuneraţia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pentru post, conform alin.5), comisioane sau alte </w:t>
            </w: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lastRenderedPageBreak/>
              <w:t xml:space="preserve">beneficii semnificative din partea băncii sau a unei alte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entităţi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din perimetrul de consolidare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prudenţială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503790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705A9D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5127ED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75A8B5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D5FA1A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E882D3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EFA826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12AF4B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A175C" w:rsidRPr="00DA175C" w14:paraId="700F0370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04EC15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1A0A5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A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acţionat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ca membru independent în organul de conducere în cadrul băncii în ultimii 12 ani consecutivi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DCAA91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88413C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3B7C5A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1E7591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9112AB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85FF8A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A92DAC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9DF7A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A175C" w:rsidRPr="00DA175C" w14:paraId="3C69A666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03E1C4" w14:textId="77777777" w:rsidR="00DA175C" w:rsidRPr="00DA175C" w:rsidRDefault="00DA175C" w:rsidP="00DA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F8DC45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Este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soţul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/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soţia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, rudă de gradul I sau II a unui membru al organului de conducere al băncii sau al unei alte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entităţi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din perimetrul de consolidare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prudenţială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, sau a persoanei aflate într-una din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situaţiile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menţionate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la alin.1) – 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270229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8A9020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C7DC11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5233BF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97E95F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E0CA30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B963D5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37DEC3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A175C" w:rsidRPr="00DA175C" w14:paraId="2AAC5EB5" w14:textId="77777777" w:rsidTr="00DA175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215C70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Concluzia formulată per persoană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E4162B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335586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64D0B7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A7F0EC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D24B8D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A93472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4DB32F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DFEDA2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A175C" w:rsidRPr="00DA175C" w14:paraId="5D08D21D" w14:textId="77777777" w:rsidTr="00DA175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BA0D29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Concluzia generală formulată cu privire la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proporţia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 membrilor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independenţi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 în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componenţa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 consiliului băncii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 respectarea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cerinţei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 privind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independenţa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 membrilor ";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97BBB4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</w:tr>
    </w:tbl>
    <w:p w14:paraId="367187B0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3C6F4D05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1.40.3. la tabelul “Prezentarea generală a adecvării colective”, după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propoziţia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“Dimensiunea organului de conducere este adecvată?” se completează cu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poziţia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care va avea următorul cuprins:</w:t>
      </w:r>
    </w:p>
    <w:p w14:paraId="14EA89BE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1"/>
      </w:tblGrid>
      <w:tr w:rsidR="00DA175C" w:rsidRPr="00DA175C" w14:paraId="60E481CA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B2F819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Descrierea modului în care a fost luată în considerare diversitatea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calităţilor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competenţelor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la selectarea membrilor organului de conducere</w:t>
            </w:r>
          </w:p>
        </w:tc>
      </w:tr>
    </w:tbl>
    <w:p w14:paraId="395410C1" w14:textId="6A5F2BF7" w:rsidR="00DA175C" w:rsidRPr="00DA175C" w:rsidRDefault="00DA175C" w:rsidP="00DA175C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</w:p>
    <w:p w14:paraId="2CE000AC" w14:textId="3106BBCB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1.41. se completează cu anexa nr.4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anexa nr.5 după cum urmează:</w:t>
      </w:r>
    </w:p>
    <w:p w14:paraId="28868846" w14:textId="77777777" w:rsidR="00DA175C" w:rsidRPr="00DA175C" w:rsidRDefault="00DA175C" w:rsidP="00DA175C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“Anexa nr.4</w:t>
      </w:r>
    </w:p>
    <w:p w14:paraId="4C26AB56" w14:textId="77777777" w:rsidR="00DA175C" w:rsidRPr="00DA175C" w:rsidRDefault="00DA175C" w:rsidP="00DA175C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la Regulamentul cu privire la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cerinţele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faţă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membrii</w:t>
      </w:r>
    </w:p>
    <w:p w14:paraId="0287EE25" w14:textId="77777777" w:rsidR="00DA175C" w:rsidRPr="00DA175C" w:rsidRDefault="00DA175C" w:rsidP="00DA175C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organului de conducere al băncii, al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financiare</w:t>
      </w:r>
    </w:p>
    <w:p w14:paraId="33C7A422" w14:textId="77777777" w:rsidR="00DA175C" w:rsidRPr="00DA175C" w:rsidRDefault="00DA175C" w:rsidP="00DA175C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holding sau holding mixte, conducătorii sucursalei unei</w:t>
      </w:r>
    </w:p>
    <w:p w14:paraId="0CF08A05" w14:textId="77777777" w:rsidR="00DA175C" w:rsidRPr="00DA175C" w:rsidRDefault="00DA175C" w:rsidP="00DA175C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bănci din alt stat, persoanele care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deţin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-cheie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</w:p>
    <w:p w14:paraId="02EB87E2" w14:textId="77777777" w:rsidR="00DA175C" w:rsidRPr="00DA175C" w:rsidRDefault="00DA175C" w:rsidP="00DA175C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faţă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lichidatorul băncii în proces de lichidare</w:t>
      </w:r>
    </w:p>
    <w:p w14:paraId="20C8A712" w14:textId="77777777" w:rsidR="00DA175C" w:rsidRPr="00DA175C" w:rsidRDefault="00DA175C" w:rsidP="00DA175C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4CBE1955" w14:textId="77777777" w:rsidR="00DA175C" w:rsidRPr="00DA175C" w:rsidRDefault="00DA175C" w:rsidP="00DA175C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Criteriile pentru evaluarea gândirii independente a persoanei</w:t>
      </w:r>
    </w:p>
    <w:p w14:paraId="33DEC0C6" w14:textId="77777777" w:rsidR="00DA175C" w:rsidRPr="00DA175C" w:rsidRDefault="00DA175C" w:rsidP="00DA175C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înaintate în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funcţia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de membru al organului de conducere al băncii</w:t>
      </w:r>
    </w:p>
    <w:p w14:paraId="03963F2E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În scopul constatării dacă persoana înaintată în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funcţia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membru al organului de conducere al băncii dispune de o gândire independentă, banca trebuie să evalueze dacă persoana dispune sau nu de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competenţele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comportamentale necesare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dacă se află sau nu în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situaţiile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care ar putea genera conflicte de interese reale sau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potenţiale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, având în vedere criteriile expuse în tabel.</w:t>
      </w:r>
    </w:p>
    <w:p w14:paraId="3602739F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1.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evaluarea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competenţelor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comportamentale obligatorii (punctul 1 din tabelul de mai jos), banca va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ţine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cont de comportamentul anterior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actual al persoanei, în special în cadrul băncii.</w:t>
      </w:r>
    </w:p>
    <w:p w14:paraId="171A5F2D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2.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evaluarea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existenţei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conflictelor de interese, banca trebuie să identifice conflictele de interese reale sau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potenţiale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, în conformitate cu politica băncii în acest domeniu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luând în considerare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situaţiile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descrise în punctul 2 din tabelul de mai jos.</w:t>
      </w:r>
    </w:p>
    <w:p w14:paraId="69C1EE9A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5838"/>
        <w:gridCol w:w="1207"/>
      </w:tblGrid>
      <w:tr w:rsidR="00DA175C" w:rsidRPr="00DA175C" w14:paraId="1876389F" w14:textId="77777777" w:rsidTr="00DA175C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B7F0F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1. Componentele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competenţelor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comportamentale necesare</w:t>
            </w:r>
          </w:p>
        </w:tc>
      </w:tr>
      <w:tr w:rsidR="00DA175C" w:rsidRPr="00DA175C" w14:paraId="04941409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66DAE5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E84056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Curaj, convingere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tărie pentru a evalua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a pune în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discuţie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în mod eficace deciziile propuse ale altor membri ai organului de conducere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F8DF1C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(evaluarea băncii)</w:t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MD"/>
                <w14:ligatures w14:val="none"/>
              </w:rPr>
              <w:t>1</w:t>
            </w:r>
          </w:p>
        </w:tc>
      </w:tr>
      <w:tr w:rsidR="00DA175C" w:rsidRPr="00DA175C" w14:paraId="553722DE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D14F19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D443E7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Capacitatea de a adresa întrebări membrilor organului de conducere în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funcţia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sa de conducere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DDC3E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</w:tr>
      <w:tr w:rsidR="00DA175C" w:rsidRPr="00DA175C" w14:paraId="37C6822C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4191AA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7DF9A1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Capacitatea de a se opune gândirii de grup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E6B47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</w:tr>
      <w:tr w:rsidR="00DA175C" w:rsidRPr="00DA175C" w14:paraId="4B4A905A" w14:textId="77777777" w:rsidTr="00DA175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7CA3BB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Concluzia privind dispunerea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competenţelor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comportamentale necesare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A21D4B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</w:tr>
      <w:tr w:rsidR="00DA175C" w:rsidRPr="00DA175C" w14:paraId="74439F1B" w14:textId="77777777" w:rsidTr="00DA175C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9098D4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2.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Situaţiile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care ar putea genera conflicte de interese reale sau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potenţiale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într-o măsură care ar împiedica capacitatea de a-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îndeplini sarcinile în mod independent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obiectiv</w:t>
            </w:r>
          </w:p>
        </w:tc>
      </w:tr>
      <w:tr w:rsidR="00DA175C" w:rsidRPr="00DA175C" w14:paraId="4123BDBD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3BC172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792F52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Interese economice (de exemplu,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acţiuni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, alte drepturi de proprietate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apartenenţe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,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participaţii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alte interese economice, drepturi de proprietate intelectuală, împrumuturi acordate de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instituţie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unei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societăţi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deţinute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de membrii organului de conducere)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192EC2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(evaluarea băncii)</w:t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MD"/>
                <w14:ligatures w14:val="none"/>
              </w:rPr>
              <w:t>1</w:t>
            </w:r>
          </w:p>
        </w:tc>
      </w:tr>
      <w:tr w:rsidR="00DA175C" w:rsidRPr="00DA175C" w14:paraId="294E52E1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32DFC4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BF2F75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Relaţii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personale sau profesionale cu proprietarii de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deţineri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calificate în cadrul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instituţiei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8C5965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(evaluarea băncii)</w:t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MD"/>
                <w14:ligatures w14:val="none"/>
              </w:rPr>
              <w:t>1</w:t>
            </w:r>
          </w:p>
        </w:tc>
      </w:tr>
      <w:tr w:rsidR="00DA175C" w:rsidRPr="00DA175C" w14:paraId="0861BB60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CE5DC0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EF6AB0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Relaţii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personale sau profesionale cu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angajaţii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instituţiei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sau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entităţilor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din perimetrul de consolidare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prudenţială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(de exemplu,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relaţiile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familiale apropiate)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DCB6E9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(evaluarea băncii)</w:t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MD"/>
                <w14:ligatures w14:val="none"/>
              </w:rPr>
              <w:t>1</w:t>
            </w:r>
          </w:p>
        </w:tc>
      </w:tr>
      <w:tr w:rsidR="00DA175C" w:rsidRPr="00DA175C" w14:paraId="03E6F352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5E043B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D5014F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Alte posturi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posturi anterioare din trecutul apropiat (de exemplu, din ultimii cinci ani)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9FFE2E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(evaluarea băncii)</w:t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MD"/>
                <w14:ligatures w14:val="none"/>
              </w:rPr>
              <w:t>1</w:t>
            </w:r>
          </w:p>
        </w:tc>
      </w:tr>
      <w:tr w:rsidR="00DA175C" w:rsidRPr="00DA175C" w14:paraId="5E6241F1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1144A4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lastRenderedPageBreak/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8315BB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Relaţii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personale sau profesionale cu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părţi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interesate externe relevante (de exemplu, asocierea cu furnizori, firme de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consultanţă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sau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alţi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furnizori de servicii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importanţi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E56BB8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(evaluarea băncii)</w:t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MD"/>
                <w14:ligatures w14:val="none"/>
              </w:rPr>
              <w:t>1</w:t>
            </w:r>
          </w:p>
        </w:tc>
      </w:tr>
      <w:tr w:rsidR="00DA175C" w:rsidRPr="00DA175C" w14:paraId="12BD0379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889B0E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B1667D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Apartenenţa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la un organism sau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deţinerea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în proprietate a unui organism sau a unei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entităţi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având conflicte de interese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B5B3BB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(evaluarea băncii)</w:t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MD"/>
                <w14:ligatures w14:val="none"/>
              </w:rPr>
              <w:t>1</w:t>
            </w:r>
          </w:p>
        </w:tc>
      </w:tr>
      <w:tr w:rsidR="00DA175C" w:rsidRPr="00DA175C" w14:paraId="23C896AC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3AFA11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985876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Influenţa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politică sau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relaţiile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politice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866B21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(evaluarea băncii)</w:t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MD"/>
                <w14:ligatures w14:val="none"/>
              </w:rPr>
              <w:t>1</w:t>
            </w:r>
          </w:p>
        </w:tc>
      </w:tr>
      <w:tr w:rsidR="00DA175C" w:rsidRPr="00DA175C" w14:paraId="1419EB33" w14:textId="77777777" w:rsidTr="00DA175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491B79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Concluzia privind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existenţa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conflictelor de interese reale sau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potenţiale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AFECBD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</w:tr>
      <w:tr w:rsidR="00DA175C" w:rsidRPr="00DA175C" w14:paraId="34A4E87C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60C384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397D70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Concluzia privind dispunerea “gândirii independente”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8E0D67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 </w:t>
            </w:r>
          </w:p>
        </w:tc>
      </w:tr>
    </w:tbl>
    <w:p w14:paraId="35779C23" w14:textId="77777777" w:rsidR="00DA175C" w:rsidRPr="00DA175C" w:rsidRDefault="00DA175C" w:rsidP="00DA175C">
      <w:pPr>
        <w:spacing w:after="0" w:line="240" w:lineRule="auto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sz w:val="19"/>
          <w:szCs w:val="19"/>
          <w:vertAlign w:val="superscript"/>
          <w:lang w:eastAsia="ro-MD"/>
          <w14:ligatures w14:val="none"/>
        </w:rPr>
        <w:t>_______________________________</w:t>
      </w:r>
    </w:p>
    <w:p w14:paraId="48ADC24E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sz w:val="19"/>
          <w:szCs w:val="19"/>
          <w:vertAlign w:val="superscript"/>
          <w:lang w:eastAsia="ro-MD"/>
          <w14:ligatures w14:val="none"/>
        </w:rPr>
        <w:t>1</w:t>
      </w:r>
      <w:r w:rsidRPr="00DA175C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 xml:space="preserve"> evaluarea băncii (inclusiv expusă în prezentul tabel) va cuprinde expunerea </w:t>
      </w:r>
      <w:proofErr w:type="spellStart"/>
      <w:r w:rsidRPr="00DA175C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situaţiilor</w:t>
      </w:r>
      <w:proofErr w:type="spellEnd"/>
      <w:r w:rsidRPr="00DA175C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 xml:space="preserve"> identificate, concluziile formulate </w:t>
      </w:r>
      <w:proofErr w:type="spellStart"/>
      <w:r w:rsidRPr="00DA175C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 xml:space="preserve"> argumentele în favoarea concluziilor, în cazul conflictelor de interese </w:t>
      </w:r>
      <w:proofErr w:type="spellStart"/>
      <w:r w:rsidRPr="00DA175C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 xml:space="preserve"> măsurile de gestionare / eliminare </w:t>
      </w:r>
      <w:proofErr w:type="spellStart"/>
      <w:r w:rsidRPr="00DA175C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 xml:space="preserve"> atenuare a acestora în conformitate cu politica de conformitate a băncii.</w:t>
      </w:r>
    </w:p>
    <w:p w14:paraId="39B5D7BA" w14:textId="77777777" w:rsidR="00DA175C" w:rsidRDefault="00DA175C" w:rsidP="00DA175C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o-MD"/>
          <w14:ligatures w14:val="none"/>
        </w:rPr>
      </w:pPr>
    </w:p>
    <w:p w14:paraId="49399C4A" w14:textId="2F786B37" w:rsidR="00DA175C" w:rsidRPr="00DA175C" w:rsidRDefault="00DA175C" w:rsidP="00DA175C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Anexa nr.5</w:t>
      </w:r>
    </w:p>
    <w:p w14:paraId="422DAB8F" w14:textId="77777777" w:rsidR="00DA175C" w:rsidRPr="00DA175C" w:rsidRDefault="00DA175C" w:rsidP="00DA175C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la Regulamentul cu privire la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cerinţele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faţă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membrii</w:t>
      </w:r>
    </w:p>
    <w:p w14:paraId="6D1B5D45" w14:textId="77777777" w:rsidR="00DA175C" w:rsidRPr="00DA175C" w:rsidRDefault="00DA175C" w:rsidP="00DA175C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organului de conducere al băncii, al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financiare</w:t>
      </w:r>
    </w:p>
    <w:p w14:paraId="4DD6157B" w14:textId="77777777" w:rsidR="00DA175C" w:rsidRPr="00DA175C" w:rsidRDefault="00DA175C" w:rsidP="00DA175C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holding sau holding mixte, conducătorii sucursalei unei</w:t>
      </w:r>
    </w:p>
    <w:p w14:paraId="2902DB70" w14:textId="77777777" w:rsidR="00DA175C" w:rsidRPr="00DA175C" w:rsidRDefault="00DA175C" w:rsidP="00DA175C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bănci din alt stat, persoanele care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deţin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-cheie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</w:p>
    <w:p w14:paraId="6DA923AA" w14:textId="77777777" w:rsidR="00DA175C" w:rsidRPr="00DA175C" w:rsidRDefault="00DA175C" w:rsidP="00DA175C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faţă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lichidatorul băncii în proces de lichidare</w:t>
      </w:r>
    </w:p>
    <w:p w14:paraId="0CCA11A5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3F13952C" w14:textId="77777777" w:rsidR="00DA175C" w:rsidRPr="00DA175C" w:rsidRDefault="00DA175C" w:rsidP="00DA175C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Alocarea timpului suficient pentru îndeplinirea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atribuţiilor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de către</w:t>
      </w:r>
    </w:p>
    <w:p w14:paraId="6D4E9598" w14:textId="77777777" w:rsidR="00DA175C" w:rsidRPr="00DA175C" w:rsidRDefault="00DA175C" w:rsidP="00DA175C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o persoană înaintată în </w:t>
      </w:r>
      <w:proofErr w:type="spellStart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funcţia</w:t>
      </w:r>
      <w:proofErr w:type="spellEnd"/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de membru al organului de conducere al băncii</w:t>
      </w:r>
    </w:p>
    <w:p w14:paraId="7ACDD589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În scopul constatării dacă persoana înaintată în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funcţia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membru al organului de conducere al băncii, atât la nivel individual, cât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nivel colectiv, poate aloca timp suficient pentru îndeplinirea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atribuţiilor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aferente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funcţiei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, banca trebuie să evalueze, cel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puţin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situaţiile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expuse în tabelul de mai jos.</w:t>
      </w:r>
    </w:p>
    <w:p w14:paraId="4585E992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5822"/>
        <w:gridCol w:w="1168"/>
      </w:tblGrid>
      <w:tr w:rsidR="00DA175C" w:rsidRPr="00DA175C" w14:paraId="69F57C5F" w14:textId="77777777" w:rsidTr="00DA175C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5E692B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1. În cazul băncilor considerate semnificative -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situaţiile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care trebuie luate în considerare la evaluarea alocării timpului suficient pentru îndeplinirea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atribuţiilor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de membru al organului de conducere (art.43 alin.(10) – (14) din Legea nr.202/2017)</w:t>
            </w:r>
          </w:p>
        </w:tc>
      </w:tr>
      <w:tr w:rsidR="00DA175C" w:rsidRPr="00DA175C" w14:paraId="599A5CC7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13BFB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56BC23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Exercită o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funcţie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de membru al organului executiv sau altă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funcţie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de conducere similară concomitent cu două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funcţii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de membru al consiliului sau alte două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funcţii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neexecutive similare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7C6E24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(evaluarea băncii)</w:t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MD"/>
                <w14:ligatures w14:val="none"/>
              </w:rPr>
              <w:t>1</w:t>
            </w:r>
          </w:p>
        </w:tc>
      </w:tr>
      <w:tr w:rsidR="00DA175C" w:rsidRPr="00DA175C" w14:paraId="36EFF010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E62852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A58617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Exercită concomitent patru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funcţii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de membru al consiliului sau alte patru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funcţii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neexecutive similare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15F1F3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(evaluarea băncii) </w:t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MD"/>
                <w14:ligatures w14:val="none"/>
              </w:rPr>
              <w:t>1</w:t>
            </w:r>
          </w:p>
        </w:tc>
      </w:tr>
      <w:tr w:rsidR="00DA175C" w:rsidRPr="00DA175C" w14:paraId="5A1324ED" w14:textId="77777777" w:rsidTr="00DA175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D96829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Concluzie privind respectarea prevederilor art.43 alin.(12) din Legea nr.202/2017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7DB847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</w:tr>
      <w:tr w:rsidR="00DA175C" w:rsidRPr="00DA175C" w14:paraId="64508623" w14:textId="77777777" w:rsidTr="00DA175C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7C8D96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2.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Circumstanţele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care trebuie luate în considerare la evaluarea alocării timpului suficient pentru îndeplinirea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atribuţiilor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de membru al organului de conducere conform punctului 8</w:t>
            </w: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vertAlign w:val="superscript"/>
                <w:lang w:eastAsia="ro-MD"/>
                <w14:ligatures w14:val="none"/>
              </w:rPr>
              <w:t>4</w:t>
            </w: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din Regulamentul nr.322/2018</w:t>
            </w:r>
          </w:p>
        </w:tc>
      </w:tr>
      <w:tr w:rsidR="00DA175C" w:rsidRPr="00DA175C" w14:paraId="3FC42F0E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36D3F8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6E901C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Numărul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funcţiilor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pe care le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deţine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persoana înaintată în alte bănci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/sau în alte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entităţi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,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ţinând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cont de posibile sinergii atunci când acestea sunt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deţinute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în conformitate cu art.43 alin.(13) din Legea nr.202/2017, inclusiv atunci când acesta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acţionează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în numele unei persoane juridice sau ca supleant al unui membru din organul de conducere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9B52CB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(evaluarea băncii) </w:t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MD"/>
                <w14:ligatures w14:val="none"/>
              </w:rPr>
              <w:t>1</w:t>
            </w:r>
          </w:p>
        </w:tc>
      </w:tr>
      <w:tr w:rsidR="00DA175C" w:rsidRPr="00DA175C" w14:paraId="42980957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4E08EC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B92199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Mărimea, natura, extinderea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complexitatea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activităţilor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entităţii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, în care membrul respectiv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deţine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o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funcţie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, în special, dacă entitatea este sau nu din afara Republicii Moldova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4AB894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(evaluarea băncii) </w:t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MD"/>
                <w14:ligatures w14:val="none"/>
              </w:rPr>
              <w:t>1</w:t>
            </w:r>
          </w:p>
        </w:tc>
      </w:tr>
      <w:tr w:rsidR="00DA175C" w:rsidRPr="00DA175C" w14:paraId="4E1DD1C5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AB26F2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01F1AD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Prezenţa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în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ţară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a membrului organului de conducere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timpul de deplasare necesar pentru îndeplinirea sarcinilor membrului respectiv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A13292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(evaluarea băncii) </w:t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MD"/>
                <w14:ligatures w14:val="none"/>
              </w:rPr>
              <w:t>1</w:t>
            </w:r>
          </w:p>
        </w:tc>
      </w:tr>
      <w:tr w:rsidR="00DA175C" w:rsidRPr="00DA175C" w14:paraId="783C2A4B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055E63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02E46B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Numărul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şedinţelor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programate pentru organul de conducere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01984B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 xml:space="preserve">(evaluarea băncii) </w:t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MD"/>
                <w14:ligatures w14:val="none"/>
              </w:rPr>
              <w:t>1</w:t>
            </w:r>
          </w:p>
        </w:tc>
      </w:tr>
      <w:tr w:rsidR="00DA175C" w:rsidRPr="00DA175C" w14:paraId="42EC115F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2F702A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EECAE8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Funcţiile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deţinute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simultan de membrul organului de conducere în cadrul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organizaţiilor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sau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entităţilor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care nu urmăresc, în mod preponderent, obiective comerciale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EB0358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(evaluarea băncii)</w:t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MD"/>
                <w14:ligatures w14:val="none"/>
              </w:rPr>
              <w:t>1</w:t>
            </w:r>
          </w:p>
        </w:tc>
      </w:tr>
      <w:tr w:rsidR="00DA175C" w:rsidRPr="00DA175C" w14:paraId="5843F2A0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635182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3AECEC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Orice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şedinţe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necesare a fi organizate, în special, cu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autorităţi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competente sau cu alte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părţi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interesate în afara programului oficial de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şedinţe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al organului de conducere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A00DF3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(evaluarea băncii)</w:t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MD"/>
                <w14:ligatures w14:val="none"/>
              </w:rPr>
              <w:t>1</w:t>
            </w:r>
          </w:p>
        </w:tc>
      </w:tr>
      <w:tr w:rsidR="00DA175C" w:rsidRPr="00DA175C" w14:paraId="6D773E87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FCBAD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F586BC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Natura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funcţiei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pe care o ocupă membrul organului de conducere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responsabilităţile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aferente, inclusiv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atribuţii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specifice, precum cea de director general,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preşedinte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sau membru al unui comitet, precum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necesitatea participării acestuia la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şedinţe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în cadrul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entităţilor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prevăzute la pct.2.1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în cadrul băncilor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3EC0CC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(evaluarea băncii)</w:t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MD"/>
                <w14:ligatures w14:val="none"/>
              </w:rPr>
              <w:t>1</w:t>
            </w:r>
          </w:p>
        </w:tc>
      </w:tr>
      <w:tr w:rsidR="00DA175C" w:rsidRPr="00DA175C" w14:paraId="798B6C60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A6BAE1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5C0AB4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Alte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activităţi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externe de natură profesională sau cu caracter politic, precum 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orice alte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funcţii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activităţi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relevante ale membrului organului de conducere, atât din cadrul, cât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în afara sectorului financiar, atât în interiorul, cât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în afara Republicii Moldova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13615F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(evaluarea băncii)</w:t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MD"/>
                <w14:ligatures w14:val="none"/>
              </w:rPr>
              <w:t>1</w:t>
            </w:r>
          </w:p>
        </w:tc>
      </w:tr>
      <w:tr w:rsidR="00DA175C" w:rsidRPr="00DA175C" w14:paraId="17B86E5E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C98A2B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69804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Timpul necesar a fi alocat pentru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iniţiere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, după caz, formare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C2D028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(evaluarea băncii)</w:t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MD"/>
                <w14:ligatures w14:val="none"/>
              </w:rPr>
              <w:t>1</w:t>
            </w:r>
          </w:p>
        </w:tc>
      </w:tr>
      <w:tr w:rsidR="00DA175C" w:rsidRPr="00DA175C" w14:paraId="65830AC6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6ECBD7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8EB9B7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Impactul oricăror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absenţe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pe termen lung ale membrului organului de conducere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778DAD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(evaluarea băncii)</w:t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MD"/>
                <w14:ligatures w14:val="none"/>
              </w:rPr>
              <w:t>1</w:t>
            </w:r>
          </w:p>
        </w:tc>
      </w:tr>
      <w:tr w:rsidR="00DA175C" w:rsidRPr="00DA175C" w14:paraId="58263FDE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414177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7975E1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Orice alte sarcini relevante ale membrului respectiv, pe care banca le consideră a fi necesar să fie luate în considerare atunci când efectuează evaluarea cu privire la dedicarea de timp suficient de către un membru al organului de conducere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AC1820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(evaluarea băncii)</w:t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MD"/>
                <w14:ligatures w14:val="none"/>
              </w:rPr>
              <w:t>1</w:t>
            </w:r>
          </w:p>
        </w:tc>
      </w:tr>
      <w:tr w:rsidR="00DA175C" w:rsidRPr="00DA175C" w14:paraId="5F752F18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D02FC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18677F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Capacitatea de a-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şi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îndeplini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responsabilităţile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aferente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funcţiei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în perioade cu activitate deosebit de intensă, cum ar fi în caz de reorganizare, restructurare,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achiziţie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, preluare sau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situaţii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 xml:space="preserve"> de criză, etc.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4746D6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MD"/>
                <w14:ligatures w14:val="none"/>
              </w:rPr>
              <w:t>(evaluarea băncii)</w:t>
            </w:r>
            <w:r w:rsidRPr="00DA17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MD"/>
                <w14:ligatures w14:val="none"/>
              </w:rPr>
              <w:t>1</w:t>
            </w:r>
          </w:p>
        </w:tc>
      </w:tr>
      <w:tr w:rsidR="00DA175C" w:rsidRPr="00DA175C" w14:paraId="653DC08A" w14:textId="77777777" w:rsidTr="00DA175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9CA421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Concluzie privind respectarea prevederilor punctului 8</w:t>
            </w: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vertAlign w:val="superscript"/>
                <w:lang w:eastAsia="ro-MD"/>
                <w14:ligatures w14:val="none"/>
              </w:rPr>
              <w:t>4</w:t>
            </w: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 din Regulamentul nr.322/2018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515BDB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</w:tr>
      <w:tr w:rsidR="00DA175C" w:rsidRPr="00DA175C" w14:paraId="5049D26E" w14:textId="77777777" w:rsidTr="00DA17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106233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93FFDD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Concluzie privind capacitatea persoanei de a aloca timp suficient pentru îndeplinirea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atribuţiilor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CBAA1B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MD"/>
                <w14:ligatures w14:val="none"/>
              </w:rPr>
              <w:t> </w:t>
            </w:r>
          </w:p>
        </w:tc>
      </w:tr>
    </w:tbl>
    <w:p w14:paraId="3B1AB348" w14:textId="77777777" w:rsidR="00DA175C" w:rsidRPr="00DA175C" w:rsidRDefault="00DA175C" w:rsidP="00DA175C">
      <w:pPr>
        <w:spacing w:after="0" w:line="240" w:lineRule="auto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sz w:val="19"/>
          <w:szCs w:val="19"/>
          <w:vertAlign w:val="superscript"/>
          <w:lang w:eastAsia="ro-MD"/>
          <w14:ligatures w14:val="none"/>
        </w:rPr>
        <w:t>___________________________________</w:t>
      </w:r>
    </w:p>
    <w:p w14:paraId="0A5CAB86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sz w:val="19"/>
          <w:szCs w:val="19"/>
          <w:vertAlign w:val="superscript"/>
          <w:lang w:eastAsia="ro-MD"/>
          <w14:ligatures w14:val="none"/>
        </w:rPr>
        <w:t>1</w:t>
      </w:r>
      <w:r w:rsidRPr="00DA175C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 xml:space="preserve">evaluarea băncii (inclusiv expusă în prezentul tabel) va cuprinde răspunsurile la fiecare din întrebările expuse în </w:t>
      </w:r>
      <w:proofErr w:type="spellStart"/>
      <w:r w:rsidRPr="00DA175C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cerinţele</w:t>
      </w:r>
      <w:proofErr w:type="spellEnd"/>
      <w:r w:rsidRPr="00DA175C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 xml:space="preserve">/ </w:t>
      </w:r>
      <w:proofErr w:type="spellStart"/>
      <w:r w:rsidRPr="00DA175C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situaţiile</w:t>
      </w:r>
      <w:proofErr w:type="spellEnd"/>
      <w:r w:rsidRPr="00DA175C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 xml:space="preserve"> identificate, concluziile formulate </w:t>
      </w:r>
      <w:proofErr w:type="spellStart"/>
      <w:r w:rsidRPr="00DA175C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 xml:space="preserve"> argumentele în favoarea concluziilor.”.</w:t>
      </w:r>
    </w:p>
    <w:p w14:paraId="202CE968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7602F752" w14:textId="77777777" w:rsidR="00DA175C" w:rsidRPr="00DA175C" w:rsidRDefault="00DA175C" w:rsidP="00DA175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A175C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2.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Prezenta hotărâre intră în vigoare la expirarea termenului de o lună de la data publicării în Monitorul Oficial al Republicii Moldova, cu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excepţia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prevederilor subpunctelor 1.7, 1.13, 1.25, 1.26, în partea ce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ţine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completarea cu punctele 48</w:t>
      </w:r>
      <w:r w:rsidRPr="00DA175C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3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48</w:t>
      </w:r>
      <w:r w:rsidRPr="00DA175C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4</w:t>
      </w:r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, precum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1.41, în partea ce </w:t>
      </w:r>
      <w:proofErr w:type="spellStart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>ţine</w:t>
      </w:r>
      <w:proofErr w:type="spellEnd"/>
      <w:r w:rsidRPr="00DA175C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completarea cu anexa nr.5, care intră în vigoare la expirarea termenului de 5 luni de la data publicării prezentei hotărâri în Monitorul Oficial al Republicii Moldova.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8"/>
        <w:gridCol w:w="2021"/>
      </w:tblGrid>
      <w:tr w:rsidR="00DA175C" w:rsidRPr="00DA175C" w14:paraId="75DA3B5E" w14:textId="77777777" w:rsidTr="00DA17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6AD6FBFF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PREŞEDINTELE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8E658A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</w:tr>
      <w:tr w:rsidR="00DA175C" w:rsidRPr="00DA175C" w14:paraId="2ABDA6B2" w14:textId="77777777" w:rsidTr="00DA17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502475FD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COMITETULUI EXECUTIV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CF5A08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Anca-Dana DRAGU</w:t>
            </w:r>
          </w:p>
        </w:tc>
      </w:tr>
      <w:tr w:rsidR="00DA175C" w:rsidRPr="00DA175C" w14:paraId="3FD88CF0" w14:textId="77777777" w:rsidTr="00DA175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48B0C092" w14:textId="77777777" w:rsidR="00DA175C" w:rsidRPr="00DA175C" w:rsidRDefault="00DA175C" w:rsidP="00DA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Nr.218. </w:t>
            </w:r>
            <w:proofErr w:type="spellStart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Chişinău</w:t>
            </w:r>
            <w:proofErr w:type="spellEnd"/>
            <w:r w:rsidRPr="00DA17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, 25 septembrie 2025.</w:t>
            </w:r>
          </w:p>
        </w:tc>
      </w:tr>
    </w:tbl>
    <w:p w14:paraId="00FACE34" w14:textId="77777777" w:rsidR="00860578" w:rsidRDefault="00860578"/>
    <w:sectPr w:rsidR="00860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8D"/>
    <w:rsid w:val="00222FD7"/>
    <w:rsid w:val="00860578"/>
    <w:rsid w:val="00C15A7C"/>
    <w:rsid w:val="00C41C8D"/>
    <w:rsid w:val="00DA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1A70E"/>
  <w15:chartTrackingRefBased/>
  <w15:docId w15:val="{2238369F-4F3D-49BE-84D5-F329D2F1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C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C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C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8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5407</Words>
  <Characters>31361</Characters>
  <Application>Microsoft Office Word</Application>
  <DocSecurity>0</DocSecurity>
  <Lines>261</Lines>
  <Paragraphs>73</Paragraphs>
  <ScaleCrop>false</ScaleCrop>
  <Company/>
  <LinksUpToDate>false</LinksUpToDate>
  <CharactersWithSpaces>36695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2025-10-17T05:33:00Z</dcterms:created>
  <dcterms:modified xsi:type="dcterms:W3CDTF">2025-10-17T05:37:00Z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2025-10-17T05:33:52Z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8091b4a2-f8b4-4774-93e3-2a28f7f80e18</vt:lpwstr>
  </property>
  <property fmtid="{D5CDD505-2E9C-101B-9397-08002B2CF9AE}" pid="8" name="MSIP_Label_38962dcf-d39f-4edc-a396-338a56ba9170_ContentBits">
    <vt:lpwstr>0</vt:lpwstr>
  </property>
</Properties>
</file>