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F193" w14:textId="77777777" w:rsidR="005A0B62" w:rsidRPr="005A0B62" w:rsidRDefault="005A0B62" w:rsidP="005A0B62">
      <w:pPr>
        <w:jc w:val="right"/>
        <w:rPr>
          <w:rFonts w:ascii="Times New Roman" w:hAnsi="Times New Roman" w:cs="Times New Roman"/>
          <w:b/>
          <w:bCs/>
          <w:sz w:val="24"/>
          <w:szCs w:val="24"/>
        </w:rPr>
      </w:pPr>
      <w:bookmarkStart w:id="0" w:name="_Hlk193986986"/>
      <w:r w:rsidRPr="005A0B62">
        <w:rPr>
          <w:rFonts w:ascii="Times New Roman" w:hAnsi="Times New Roman" w:cs="Times New Roman"/>
          <w:b/>
          <w:bCs/>
          <w:sz w:val="24"/>
          <w:szCs w:val="24"/>
        </w:rPr>
        <w:t>UE</w:t>
      </w:r>
    </w:p>
    <w:p w14:paraId="592668B2" w14:textId="77777777" w:rsidR="005A0B62" w:rsidRPr="005A0B62" w:rsidRDefault="005A0B62" w:rsidP="005A0B62">
      <w:pPr>
        <w:spacing w:before="60" w:after="0" w:line="240" w:lineRule="auto"/>
        <w:jc w:val="center"/>
        <w:rPr>
          <w:rFonts w:ascii="Times New Roman" w:hAnsi="Times New Roman" w:cs="Times New Roman"/>
          <w:b/>
        </w:rPr>
      </w:pPr>
      <w:r w:rsidRPr="005A0B62">
        <w:rPr>
          <w:rFonts w:ascii="Times New Roman" w:hAnsi="Times New Roman" w:cs="Times New Roman"/>
          <w:b/>
        </w:rPr>
        <w:t>BANCA NAȚIONALĂ A MOLDOVEI</w:t>
      </w:r>
    </w:p>
    <w:p w14:paraId="318B5BC4" w14:textId="77777777" w:rsidR="005A0B62" w:rsidRPr="005A0B62" w:rsidRDefault="005A0B62" w:rsidP="005A0B62">
      <w:pPr>
        <w:spacing w:after="0" w:line="240" w:lineRule="auto"/>
        <w:jc w:val="center"/>
        <w:rPr>
          <w:rFonts w:ascii="Times New Roman" w:hAnsi="Times New Roman" w:cs="Times New Roman"/>
          <w:b/>
        </w:rPr>
      </w:pPr>
      <w:r w:rsidRPr="005A0B62">
        <w:rPr>
          <w:rFonts w:ascii="Times New Roman" w:hAnsi="Times New Roman" w:cs="Times New Roman"/>
          <w:b/>
        </w:rPr>
        <w:t>COMITETUL EXECUTIV</w:t>
      </w:r>
    </w:p>
    <w:p w14:paraId="4A4C45A5" w14:textId="77777777" w:rsidR="005A0B62" w:rsidRPr="005A0B62" w:rsidRDefault="005A0B62" w:rsidP="005A0B62">
      <w:pPr>
        <w:spacing w:after="120"/>
        <w:jc w:val="center"/>
        <w:rPr>
          <w:rFonts w:ascii="Times New Roman" w:hAnsi="Times New Roman" w:cs="Times New Roman"/>
          <w:b/>
        </w:rPr>
      </w:pPr>
    </w:p>
    <w:p w14:paraId="6B18A3CE" w14:textId="77777777" w:rsidR="005A0B62" w:rsidRPr="005A0B62" w:rsidRDefault="005A0B62" w:rsidP="005A0B62">
      <w:pPr>
        <w:spacing w:after="0" w:line="240" w:lineRule="auto"/>
        <w:jc w:val="center"/>
        <w:rPr>
          <w:rFonts w:ascii="Times New Roman" w:hAnsi="Times New Roman" w:cs="Times New Roman"/>
          <w:b/>
        </w:rPr>
      </w:pPr>
      <w:r w:rsidRPr="005A0B62">
        <w:rPr>
          <w:rFonts w:ascii="Times New Roman" w:hAnsi="Times New Roman" w:cs="Times New Roman"/>
          <w:b/>
        </w:rPr>
        <w:t>HOTĂRÂREA nr. 221</w:t>
      </w:r>
    </w:p>
    <w:p w14:paraId="2B510003" w14:textId="77777777" w:rsidR="005A0B62" w:rsidRPr="008054A7" w:rsidRDefault="005A0B62" w:rsidP="005A0B62">
      <w:pPr>
        <w:spacing w:after="0" w:line="240" w:lineRule="auto"/>
        <w:jc w:val="center"/>
        <w:rPr>
          <w:rFonts w:ascii="Times New Roman" w:hAnsi="Times New Roman" w:cs="Times New Roman"/>
          <w:b/>
          <w:lang w:val="en-US"/>
        </w:rPr>
      </w:pPr>
      <w:r w:rsidRPr="005A0B62">
        <w:rPr>
          <w:rFonts w:ascii="Times New Roman" w:hAnsi="Times New Roman" w:cs="Times New Roman"/>
          <w:b/>
        </w:rPr>
        <w:t>din 25 septembrie 2025</w:t>
      </w:r>
    </w:p>
    <w:p w14:paraId="0E1EB666" w14:textId="77777777" w:rsidR="005A0B62" w:rsidRPr="008054A7" w:rsidRDefault="005A0B62" w:rsidP="005A0B62">
      <w:pPr>
        <w:spacing w:after="0" w:line="240" w:lineRule="auto"/>
        <w:jc w:val="center"/>
        <w:rPr>
          <w:rFonts w:ascii="Times New Roman" w:hAnsi="Times New Roman" w:cs="Times New Roman"/>
          <w:b/>
          <w:lang w:val="en-US"/>
        </w:rPr>
      </w:pPr>
    </w:p>
    <w:p w14:paraId="5D7A3566" w14:textId="77777777" w:rsidR="005A0B62" w:rsidRPr="005A0B62" w:rsidRDefault="005A0B62" w:rsidP="005A0B62">
      <w:pPr>
        <w:spacing w:after="0" w:line="240" w:lineRule="auto"/>
        <w:jc w:val="center"/>
        <w:rPr>
          <w:rFonts w:ascii="Times New Roman" w:hAnsi="Times New Roman" w:cs="Times New Roman"/>
          <w:b/>
        </w:rPr>
      </w:pPr>
      <w:r w:rsidRPr="005A0B62">
        <w:rPr>
          <w:rFonts w:ascii="Times New Roman" w:hAnsi="Times New Roman" w:cs="Times New Roman"/>
          <w:b/>
        </w:rPr>
        <w:t xml:space="preserve">Pentru aprobarea Regulamentului privind </w:t>
      </w:r>
    </w:p>
    <w:p w14:paraId="345F80BE" w14:textId="77777777" w:rsidR="005A0B62" w:rsidRPr="005A0B62" w:rsidRDefault="005A0B62" w:rsidP="005A0B62">
      <w:pPr>
        <w:spacing w:after="0" w:line="240" w:lineRule="auto"/>
        <w:jc w:val="center"/>
        <w:rPr>
          <w:rFonts w:ascii="Times New Roman" w:hAnsi="Times New Roman" w:cs="Times New Roman"/>
          <w:b/>
        </w:rPr>
      </w:pPr>
      <w:r w:rsidRPr="005A0B62">
        <w:rPr>
          <w:rFonts w:ascii="Times New Roman" w:hAnsi="Times New Roman" w:cs="Times New Roman"/>
          <w:b/>
        </w:rPr>
        <w:t xml:space="preserve">tratamentul prudențial al securitizărilor </w:t>
      </w:r>
    </w:p>
    <w:p w14:paraId="4EDAC812" w14:textId="77777777" w:rsidR="005A0B62" w:rsidRPr="005A0B62" w:rsidRDefault="005A0B62" w:rsidP="005A0B62">
      <w:pPr>
        <w:tabs>
          <w:tab w:val="left" w:pos="1134"/>
        </w:tabs>
        <w:spacing w:before="240" w:after="120" w:line="240" w:lineRule="auto"/>
        <w:ind w:firstLine="851"/>
        <w:jc w:val="both"/>
        <w:rPr>
          <w:rFonts w:ascii="Times New Roman" w:hAnsi="Times New Roman" w:cs="Times New Roman"/>
          <w:b/>
          <w:sz w:val="24"/>
          <w:szCs w:val="24"/>
          <w:lang w:eastAsia="ru-RU"/>
        </w:rPr>
      </w:pPr>
      <w:r w:rsidRPr="005A0B62">
        <w:rPr>
          <w:rFonts w:ascii="Times New Roman" w:hAnsi="Times New Roman" w:cs="Times New Roman"/>
          <w:sz w:val="24"/>
          <w:szCs w:val="24"/>
          <w:lang w:eastAsia="ru-RU"/>
        </w:rPr>
        <w:t xml:space="preserve">În temeiul art.68 din Legea nr.202/2017 privind activitatea băncilor (Monitorul Oficial al Republicii Moldova, 2017, nr.434-439, art.727), cu modificările ulterioare, </w:t>
      </w:r>
      <w:r w:rsidRPr="005A0B62">
        <w:rPr>
          <w:rFonts w:ascii="Times New Roman" w:hAnsi="Times New Roman" w:cs="Times New Roman"/>
          <w:sz w:val="24"/>
          <w:szCs w:val="24"/>
        </w:rPr>
        <w:t xml:space="preserve">Comitetul executiv </w:t>
      </w:r>
      <w:r w:rsidRPr="005A0B62">
        <w:rPr>
          <w:rFonts w:ascii="Times New Roman" w:hAnsi="Times New Roman" w:cs="Times New Roman"/>
          <w:sz w:val="24"/>
          <w:szCs w:val="24"/>
          <w:lang w:eastAsia="ru-RU"/>
        </w:rPr>
        <w:t xml:space="preserve">al Băncii Naționale a Moldovei </w:t>
      </w:r>
    </w:p>
    <w:p w14:paraId="3A3A4C95" w14:textId="77777777" w:rsidR="005A0B62" w:rsidRPr="005A0B62" w:rsidRDefault="005A0B62" w:rsidP="005B5311">
      <w:pPr>
        <w:tabs>
          <w:tab w:val="left" w:pos="1134"/>
        </w:tabs>
        <w:spacing w:after="120" w:line="240" w:lineRule="auto"/>
        <w:ind w:firstLine="851"/>
        <w:jc w:val="center"/>
        <w:rPr>
          <w:rFonts w:ascii="Times New Roman" w:hAnsi="Times New Roman" w:cs="Times New Roman"/>
          <w:b/>
          <w:lang w:eastAsia="ru-RU"/>
        </w:rPr>
      </w:pPr>
      <w:r w:rsidRPr="005A0B62">
        <w:rPr>
          <w:rFonts w:ascii="Times New Roman" w:hAnsi="Times New Roman" w:cs="Times New Roman"/>
          <w:b/>
          <w:lang w:eastAsia="ru-RU"/>
        </w:rPr>
        <w:t>HOTĂRĂŞTE:</w:t>
      </w:r>
    </w:p>
    <w:p w14:paraId="6998B523" w14:textId="77777777" w:rsidR="005A0B62" w:rsidRPr="005B5311" w:rsidRDefault="005A0B62" w:rsidP="005B5311">
      <w:pPr>
        <w:tabs>
          <w:tab w:val="left" w:pos="1134"/>
        </w:tabs>
        <w:spacing w:after="0" w:line="240" w:lineRule="auto"/>
        <w:ind w:firstLine="851"/>
        <w:jc w:val="both"/>
        <w:rPr>
          <w:rFonts w:ascii="Times New Roman" w:hAnsi="Times New Roman" w:cs="Times New Roman"/>
          <w:sz w:val="24"/>
          <w:szCs w:val="24"/>
        </w:rPr>
      </w:pPr>
      <w:r w:rsidRPr="005B5311">
        <w:rPr>
          <w:rFonts w:ascii="Times New Roman" w:hAnsi="Times New Roman" w:cs="Times New Roman"/>
          <w:sz w:val="24"/>
          <w:szCs w:val="24"/>
        </w:rPr>
        <w:t>Prezenta Hotărâre:</w:t>
      </w:r>
    </w:p>
    <w:p w14:paraId="2269E4B8" w14:textId="77777777" w:rsidR="005A0B62" w:rsidRPr="005B5311" w:rsidRDefault="005A0B62" w:rsidP="000E3F03">
      <w:pPr>
        <w:spacing w:before="80" w:after="0" w:line="240" w:lineRule="auto"/>
        <w:ind w:firstLine="851"/>
        <w:jc w:val="both"/>
        <w:rPr>
          <w:rFonts w:ascii="Times New Roman" w:hAnsi="Times New Roman" w:cs="Times New Roman"/>
          <w:sz w:val="24"/>
          <w:szCs w:val="24"/>
          <w:lang w:eastAsia="ro-MD"/>
        </w:rPr>
      </w:pPr>
      <w:r w:rsidRPr="005B5311">
        <w:rPr>
          <w:rFonts w:ascii="Times New Roman" w:hAnsi="Times New Roman" w:cs="Times New Roman"/>
          <w:sz w:val="24"/>
          <w:szCs w:val="24"/>
          <w:lang w:eastAsia="ro-MD"/>
        </w:rPr>
        <w:t xml:space="preserve">– transpune parțial (art.4 (1) pct.13-14a, 61-67 </w:t>
      </w:r>
      <w:proofErr w:type="spellStart"/>
      <w:r w:rsidRPr="005B5311">
        <w:rPr>
          <w:rFonts w:ascii="Times New Roman" w:hAnsi="Times New Roman" w:cs="Times New Roman"/>
          <w:sz w:val="24"/>
          <w:szCs w:val="24"/>
          <w:lang w:eastAsia="ro-MD"/>
        </w:rPr>
        <w:t>şi</w:t>
      </w:r>
      <w:proofErr w:type="spellEnd"/>
      <w:r w:rsidRPr="005B5311">
        <w:rPr>
          <w:rFonts w:ascii="Times New Roman" w:hAnsi="Times New Roman" w:cs="Times New Roman"/>
          <w:sz w:val="24"/>
          <w:szCs w:val="24"/>
          <w:lang w:eastAsia="ro-MD"/>
        </w:rPr>
        <w:t xml:space="preserve"> 129, art.242 pct.1-6, 9-18 și 20, art.243 parțial (1), (2), art.244 (1)-(4), art.245 (1)-(4), art.246-247, art.248 parțial (1), art.249 (1)-(2), parțial (3), (4)-(7), parțial (8), (9)-(10), art.250, art.251-253, art.254 parțial (1), (4), (6)-(7), art.255 (6), art.256, art.257 (1)-(3), art.261-264, art.267 (1), parțial (2), (4), art.268 parțial (1), (3)-(4), art. 269, art.269a parțial (1), (2)-(3), parțial (6), art.270 (1)-(2), art.270a (1), art.270b-270e) Regulamentul nr. 575/2013 al Parlamentului European </w:t>
      </w:r>
      <w:proofErr w:type="spellStart"/>
      <w:r w:rsidRPr="005B5311">
        <w:rPr>
          <w:rFonts w:ascii="Times New Roman" w:hAnsi="Times New Roman" w:cs="Times New Roman"/>
          <w:sz w:val="24"/>
          <w:szCs w:val="24"/>
          <w:lang w:eastAsia="ro-MD"/>
        </w:rPr>
        <w:t>şi</w:t>
      </w:r>
      <w:proofErr w:type="spellEnd"/>
      <w:r w:rsidRPr="005B5311">
        <w:rPr>
          <w:rFonts w:ascii="Times New Roman" w:hAnsi="Times New Roman" w:cs="Times New Roman"/>
          <w:sz w:val="24"/>
          <w:szCs w:val="24"/>
          <w:lang w:eastAsia="ro-MD"/>
        </w:rPr>
        <w:t xml:space="preserve"> al Consiliului din 26 iunie 2013 privind </w:t>
      </w:r>
      <w:proofErr w:type="spellStart"/>
      <w:r w:rsidRPr="005B5311">
        <w:rPr>
          <w:rFonts w:ascii="Times New Roman" w:hAnsi="Times New Roman" w:cs="Times New Roman"/>
          <w:sz w:val="24"/>
          <w:szCs w:val="24"/>
          <w:lang w:eastAsia="ro-MD"/>
        </w:rPr>
        <w:t>cerinţele</w:t>
      </w:r>
      <w:proofErr w:type="spellEnd"/>
      <w:r w:rsidRPr="005B5311">
        <w:rPr>
          <w:rFonts w:ascii="Times New Roman" w:hAnsi="Times New Roman" w:cs="Times New Roman"/>
          <w:sz w:val="24"/>
          <w:szCs w:val="24"/>
          <w:lang w:eastAsia="ro-MD"/>
        </w:rPr>
        <w:t xml:space="preserve"> </w:t>
      </w:r>
      <w:proofErr w:type="spellStart"/>
      <w:r w:rsidRPr="005B5311">
        <w:rPr>
          <w:rFonts w:ascii="Times New Roman" w:hAnsi="Times New Roman" w:cs="Times New Roman"/>
          <w:sz w:val="24"/>
          <w:szCs w:val="24"/>
          <w:lang w:eastAsia="ro-MD"/>
        </w:rPr>
        <w:t>prudenţiale</w:t>
      </w:r>
      <w:proofErr w:type="spellEnd"/>
      <w:r w:rsidRPr="005B5311">
        <w:rPr>
          <w:rFonts w:ascii="Times New Roman" w:hAnsi="Times New Roman" w:cs="Times New Roman"/>
          <w:sz w:val="24"/>
          <w:szCs w:val="24"/>
          <w:lang w:eastAsia="ro-MD"/>
        </w:rPr>
        <w:t xml:space="preserve"> pentru </w:t>
      </w:r>
      <w:proofErr w:type="spellStart"/>
      <w:r w:rsidRPr="005B5311">
        <w:rPr>
          <w:rFonts w:ascii="Times New Roman" w:hAnsi="Times New Roman" w:cs="Times New Roman"/>
          <w:sz w:val="24"/>
          <w:szCs w:val="24"/>
          <w:lang w:eastAsia="ro-MD"/>
        </w:rPr>
        <w:t>instituţiile</w:t>
      </w:r>
      <w:proofErr w:type="spellEnd"/>
      <w:r w:rsidRPr="005B5311">
        <w:rPr>
          <w:rFonts w:ascii="Times New Roman" w:hAnsi="Times New Roman" w:cs="Times New Roman"/>
          <w:sz w:val="24"/>
          <w:szCs w:val="24"/>
          <w:lang w:eastAsia="ro-MD"/>
        </w:rPr>
        <w:t xml:space="preserve"> de credit </w:t>
      </w:r>
      <w:proofErr w:type="spellStart"/>
      <w:r w:rsidRPr="005B5311">
        <w:rPr>
          <w:rFonts w:ascii="Times New Roman" w:hAnsi="Times New Roman" w:cs="Times New Roman"/>
          <w:sz w:val="24"/>
          <w:szCs w:val="24"/>
          <w:lang w:eastAsia="ro-MD"/>
        </w:rPr>
        <w:t>şi</w:t>
      </w:r>
      <w:proofErr w:type="spellEnd"/>
      <w:r w:rsidRPr="005B5311">
        <w:rPr>
          <w:rFonts w:ascii="Times New Roman" w:hAnsi="Times New Roman" w:cs="Times New Roman"/>
          <w:sz w:val="24"/>
          <w:szCs w:val="24"/>
          <w:lang w:eastAsia="ro-MD"/>
        </w:rPr>
        <w:t xml:space="preserve"> de modificare a Regulamentului (UE) nr. 648/2012, nr. CELEX: 32013R0575, astfel cum a fost modificat prin Regulamentul (UE) 2024/2987 al Parlamentului European </w:t>
      </w:r>
      <w:proofErr w:type="spellStart"/>
      <w:r w:rsidRPr="005B5311">
        <w:rPr>
          <w:rFonts w:ascii="Times New Roman" w:hAnsi="Times New Roman" w:cs="Times New Roman"/>
          <w:sz w:val="24"/>
          <w:szCs w:val="24"/>
          <w:lang w:eastAsia="ro-MD"/>
        </w:rPr>
        <w:t>şi</w:t>
      </w:r>
      <w:proofErr w:type="spellEnd"/>
      <w:r w:rsidRPr="005B5311">
        <w:rPr>
          <w:rFonts w:ascii="Times New Roman" w:hAnsi="Times New Roman" w:cs="Times New Roman"/>
          <w:sz w:val="24"/>
          <w:szCs w:val="24"/>
          <w:lang w:eastAsia="ro-MD"/>
        </w:rPr>
        <w:t xml:space="preserve"> al Consiliului;</w:t>
      </w:r>
    </w:p>
    <w:p w14:paraId="53783AFD" w14:textId="77777777" w:rsidR="005A0B62" w:rsidRPr="005B5311" w:rsidRDefault="005A0B62" w:rsidP="000E3F03">
      <w:pPr>
        <w:spacing w:before="80" w:after="0" w:line="240" w:lineRule="auto"/>
        <w:ind w:firstLine="851"/>
        <w:jc w:val="both"/>
        <w:rPr>
          <w:rFonts w:ascii="Times New Roman" w:eastAsia="Arial Unicode MS" w:hAnsi="Times New Roman" w:cs="Times New Roman"/>
          <w:sz w:val="24"/>
          <w:szCs w:val="24"/>
        </w:rPr>
      </w:pPr>
      <w:r w:rsidRPr="005B5311">
        <w:rPr>
          <w:rFonts w:ascii="Times New Roman" w:hAnsi="Times New Roman" w:cs="Times New Roman"/>
          <w:sz w:val="24"/>
          <w:szCs w:val="24"/>
          <w:lang w:eastAsia="ro-MD"/>
        </w:rPr>
        <w:t xml:space="preserve">– transpune parțial (art.2 parțial (1), (2)-(11), (13)-(20), (29), (31)) Regulamentul (UE) 2017/2402 al Parlamentului European </w:t>
      </w:r>
      <w:proofErr w:type="spellStart"/>
      <w:r w:rsidRPr="005B5311">
        <w:rPr>
          <w:rFonts w:ascii="Times New Roman" w:hAnsi="Times New Roman" w:cs="Times New Roman"/>
          <w:sz w:val="24"/>
          <w:szCs w:val="24"/>
          <w:lang w:eastAsia="ro-MD"/>
        </w:rPr>
        <w:t>şi</w:t>
      </w:r>
      <w:proofErr w:type="spellEnd"/>
      <w:r w:rsidRPr="005B5311">
        <w:rPr>
          <w:rFonts w:ascii="Times New Roman" w:hAnsi="Times New Roman" w:cs="Times New Roman"/>
          <w:sz w:val="24"/>
          <w:szCs w:val="24"/>
          <w:lang w:eastAsia="ro-MD"/>
        </w:rPr>
        <w:t xml:space="preserve"> al Consiliului din 12 decembrie 2017 de stabilire a unui cadru general privind securitizarea și de creare a unui cadru specific pentru o securitizare simplă, transparentă și standardizată, și de modificare a Directivelor 2009/65/CE, 2009/138/CE și 2011/61/CE, precum și a Regulamentelor (CE) nr. 1060/2009 și (UE) nr. 648/2012</w:t>
      </w:r>
      <w:r w:rsidRPr="005B5311">
        <w:rPr>
          <w:rFonts w:ascii="Times New Roman" w:hAnsi="Times New Roman" w:cs="Times New Roman"/>
          <w:sz w:val="24"/>
          <w:szCs w:val="24"/>
        </w:rPr>
        <w:t xml:space="preserve">, publicat în Jurnalul Oficial al Uniunii Europene seria L 347 din 28 decembrie 2017, nr. CELEX: 32017R2402, astfel cum a fost modificat prin Regulamentul (UE) 2021/557 al </w:t>
      </w:r>
      <w:r w:rsidRPr="005B5311">
        <w:rPr>
          <w:rFonts w:ascii="Times New Roman" w:hAnsi="Times New Roman" w:cs="Times New Roman"/>
          <w:sz w:val="24"/>
          <w:szCs w:val="24"/>
          <w:lang w:eastAsia="ro-MD"/>
        </w:rPr>
        <w:t xml:space="preserve">Parlamentului European </w:t>
      </w:r>
      <w:proofErr w:type="spellStart"/>
      <w:r w:rsidRPr="005B5311">
        <w:rPr>
          <w:rFonts w:ascii="Times New Roman" w:hAnsi="Times New Roman" w:cs="Times New Roman"/>
          <w:sz w:val="24"/>
          <w:szCs w:val="24"/>
          <w:lang w:eastAsia="ro-MD"/>
        </w:rPr>
        <w:t>şi</w:t>
      </w:r>
      <w:proofErr w:type="spellEnd"/>
      <w:r w:rsidRPr="005B5311">
        <w:rPr>
          <w:rFonts w:ascii="Times New Roman" w:hAnsi="Times New Roman" w:cs="Times New Roman"/>
          <w:sz w:val="24"/>
          <w:szCs w:val="24"/>
          <w:lang w:eastAsia="ro-MD"/>
        </w:rPr>
        <w:t xml:space="preserve"> al Consiliului</w:t>
      </w:r>
      <w:r w:rsidRPr="005B5311">
        <w:rPr>
          <w:rFonts w:ascii="Times New Roman" w:eastAsia="Arial Unicode MS" w:hAnsi="Times New Roman" w:cs="Times New Roman"/>
          <w:sz w:val="24"/>
          <w:szCs w:val="24"/>
        </w:rPr>
        <w:t>;</w:t>
      </w:r>
    </w:p>
    <w:p w14:paraId="467BD513" w14:textId="77777777" w:rsidR="005A0B62" w:rsidRPr="005B5311" w:rsidRDefault="005A0B62" w:rsidP="000E3F03">
      <w:pPr>
        <w:pStyle w:val="ListParagraph"/>
        <w:numPr>
          <w:ilvl w:val="0"/>
          <w:numId w:val="20"/>
        </w:numPr>
        <w:tabs>
          <w:tab w:val="left" w:pos="993"/>
        </w:tabs>
        <w:spacing w:before="80" w:after="0" w:line="240" w:lineRule="auto"/>
        <w:ind w:left="0" w:firstLine="851"/>
        <w:jc w:val="both"/>
        <w:rPr>
          <w:rFonts w:ascii="Times New Roman" w:eastAsia="Arial Unicode MS" w:hAnsi="Times New Roman" w:cs="Times New Roman"/>
          <w:sz w:val="24"/>
          <w:szCs w:val="24"/>
        </w:rPr>
      </w:pPr>
      <w:r w:rsidRPr="005B5311">
        <w:rPr>
          <w:rFonts w:ascii="Times New Roman" w:hAnsi="Times New Roman" w:cs="Times New Roman"/>
          <w:sz w:val="24"/>
          <w:szCs w:val="24"/>
        </w:rPr>
        <w:t xml:space="preserve"> transpune Regulamentul de punere în aplicare (UE) 2016/1801 al Comisiei din 11 octombrie 2016 de stabilire a standardelor tehnice de punere în aplicare cu privire la punerea în corespondență a evaluărilor de credit efectuate de instituțiile externe de evaluare a creditului pentru securitizare, în conformitate cu Regulamentul (UE) nr. 575/2013 al Parlamentului European și al Consiliului, publicat în Jurnalul Oficial al Uniunii Europene seria L 275 din 12 octombrie 2016, nr. CELEX: 32016R1801, astfel cum a fost modificat prin Regulamentul de punere în aplicare  (UE) 2022/2365 al </w:t>
      </w:r>
      <w:r w:rsidRPr="005B5311">
        <w:rPr>
          <w:rFonts w:ascii="Times New Roman" w:hAnsi="Times New Roman" w:cs="Times New Roman"/>
          <w:sz w:val="24"/>
          <w:szCs w:val="24"/>
          <w:lang w:eastAsia="ro-MD"/>
        </w:rPr>
        <w:t>Comisiei</w:t>
      </w:r>
      <w:r w:rsidRPr="005B5311">
        <w:rPr>
          <w:rFonts w:ascii="Times New Roman" w:hAnsi="Times New Roman" w:cs="Times New Roman"/>
          <w:sz w:val="24"/>
          <w:szCs w:val="24"/>
        </w:rPr>
        <w:t>.</w:t>
      </w:r>
    </w:p>
    <w:p w14:paraId="17AA1997" w14:textId="77777777" w:rsidR="005A0B62" w:rsidRPr="005B5311" w:rsidRDefault="005A0B62" w:rsidP="005B5311">
      <w:pPr>
        <w:spacing w:before="120" w:after="0" w:line="240" w:lineRule="auto"/>
        <w:ind w:firstLine="851"/>
        <w:jc w:val="both"/>
        <w:rPr>
          <w:rFonts w:ascii="Times New Roman" w:hAnsi="Times New Roman" w:cs="Times New Roman"/>
          <w:sz w:val="24"/>
          <w:szCs w:val="24"/>
          <w:lang w:eastAsia="ro-MD"/>
        </w:rPr>
      </w:pPr>
      <w:r w:rsidRPr="005B5311">
        <w:rPr>
          <w:rFonts w:ascii="Times New Roman" w:hAnsi="Times New Roman" w:cs="Times New Roman"/>
          <w:b/>
          <w:bCs/>
          <w:sz w:val="24"/>
          <w:szCs w:val="24"/>
          <w:lang w:eastAsia="ro-MD"/>
        </w:rPr>
        <w:t>1.</w:t>
      </w:r>
      <w:r w:rsidRPr="005B5311">
        <w:rPr>
          <w:rFonts w:ascii="Times New Roman" w:hAnsi="Times New Roman" w:cs="Times New Roman"/>
          <w:sz w:val="24"/>
          <w:szCs w:val="24"/>
          <w:lang w:eastAsia="ro-MD"/>
        </w:rPr>
        <w:t xml:space="preserve"> Se aprobă Regulamentul privind tratamentul prudențial al securitizărilor (se anexează).</w:t>
      </w:r>
    </w:p>
    <w:p w14:paraId="73A4679B" w14:textId="77777777" w:rsidR="005A0B62" w:rsidRPr="005B5311" w:rsidRDefault="005A0B62" w:rsidP="005B5311">
      <w:pPr>
        <w:spacing w:before="120" w:after="0" w:line="240" w:lineRule="auto"/>
        <w:ind w:firstLine="851"/>
        <w:jc w:val="both"/>
        <w:rPr>
          <w:rFonts w:ascii="Times New Roman" w:hAnsi="Times New Roman" w:cs="Times New Roman"/>
          <w:sz w:val="24"/>
          <w:szCs w:val="24"/>
          <w:lang w:eastAsia="ro-MD"/>
        </w:rPr>
      </w:pPr>
      <w:r w:rsidRPr="005B5311">
        <w:rPr>
          <w:rFonts w:ascii="Times New Roman" w:hAnsi="Times New Roman" w:cs="Times New Roman"/>
          <w:b/>
          <w:bCs/>
          <w:sz w:val="24"/>
          <w:szCs w:val="24"/>
          <w:lang w:eastAsia="ro-MD"/>
        </w:rPr>
        <w:t>2.</w:t>
      </w:r>
      <w:r w:rsidRPr="005B5311">
        <w:rPr>
          <w:rFonts w:ascii="Times New Roman" w:hAnsi="Times New Roman" w:cs="Times New Roman"/>
          <w:sz w:val="24"/>
          <w:szCs w:val="24"/>
          <w:lang w:eastAsia="ro-MD"/>
        </w:rPr>
        <w:t xml:space="preserve"> Prezenta hotărâre intră în vigoare la 1 ianuarie 2028.</w:t>
      </w:r>
    </w:p>
    <w:p w14:paraId="05279687" w14:textId="77777777" w:rsidR="005A0B62" w:rsidRPr="005A0B62" w:rsidRDefault="005A0B62" w:rsidP="005A0B62">
      <w:pPr>
        <w:ind w:left="284" w:hanging="284"/>
        <w:jc w:val="both"/>
        <w:rPr>
          <w:rFonts w:ascii="Times New Roman" w:hAnsi="Times New Roman" w:cs="Times New Roman"/>
          <w:b/>
          <w:bCs/>
          <w:lang w:eastAsia="ro-MD"/>
        </w:rPr>
      </w:pPr>
    </w:p>
    <w:p w14:paraId="5AC67E33" w14:textId="77777777" w:rsidR="005A0B62" w:rsidRPr="008054A7" w:rsidRDefault="005A0B62" w:rsidP="00DC2A3D">
      <w:pPr>
        <w:spacing w:after="0" w:line="240" w:lineRule="auto"/>
        <w:ind w:left="5670" w:right="851"/>
        <w:jc w:val="center"/>
        <w:rPr>
          <w:rFonts w:ascii="Times New Roman" w:hAnsi="Times New Roman" w:cs="Times New Roman"/>
          <w:b/>
          <w:bCs/>
          <w:sz w:val="24"/>
          <w:szCs w:val="24"/>
          <w:lang w:eastAsia="ro-MD"/>
        </w:rPr>
      </w:pPr>
      <w:r w:rsidRPr="008054A7">
        <w:rPr>
          <w:rFonts w:ascii="Times New Roman" w:hAnsi="Times New Roman" w:cs="Times New Roman"/>
          <w:b/>
          <w:bCs/>
          <w:sz w:val="24"/>
          <w:szCs w:val="24"/>
          <w:lang w:eastAsia="ro-MD"/>
        </w:rPr>
        <w:t>Președintele</w:t>
      </w:r>
    </w:p>
    <w:p w14:paraId="0BE45D79" w14:textId="77777777" w:rsidR="005A0B62" w:rsidRPr="008054A7" w:rsidRDefault="005A0B62" w:rsidP="00DC2A3D">
      <w:pPr>
        <w:spacing w:after="0" w:line="240" w:lineRule="auto"/>
        <w:ind w:left="5670" w:right="851"/>
        <w:jc w:val="center"/>
        <w:rPr>
          <w:rFonts w:ascii="Times New Roman" w:hAnsi="Times New Roman" w:cs="Times New Roman"/>
          <w:b/>
          <w:bCs/>
          <w:sz w:val="24"/>
          <w:szCs w:val="24"/>
          <w:lang w:eastAsia="ro-MD"/>
        </w:rPr>
      </w:pPr>
      <w:proofErr w:type="spellStart"/>
      <w:r w:rsidRPr="008054A7">
        <w:rPr>
          <w:rFonts w:ascii="Times New Roman" w:hAnsi="Times New Roman" w:cs="Times New Roman"/>
          <w:b/>
          <w:bCs/>
          <w:sz w:val="24"/>
          <w:szCs w:val="24"/>
          <w:lang w:eastAsia="ro-MD"/>
        </w:rPr>
        <w:t>Comitetilui</w:t>
      </w:r>
      <w:proofErr w:type="spellEnd"/>
      <w:r w:rsidRPr="008054A7">
        <w:rPr>
          <w:rFonts w:ascii="Times New Roman" w:hAnsi="Times New Roman" w:cs="Times New Roman"/>
          <w:b/>
          <w:bCs/>
          <w:sz w:val="24"/>
          <w:szCs w:val="24"/>
          <w:lang w:eastAsia="ro-MD"/>
        </w:rPr>
        <w:t xml:space="preserve"> executiv</w:t>
      </w:r>
    </w:p>
    <w:p w14:paraId="52E2907F" w14:textId="77777777" w:rsidR="005A0B62" w:rsidRPr="008054A7" w:rsidRDefault="005A0B62" w:rsidP="00DC2A3D">
      <w:pPr>
        <w:spacing w:before="240" w:after="0" w:line="240" w:lineRule="auto"/>
        <w:ind w:left="5670" w:right="851"/>
        <w:jc w:val="center"/>
        <w:rPr>
          <w:rFonts w:ascii="Times New Roman" w:hAnsi="Times New Roman" w:cs="Times New Roman"/>
          <w:b/>
          <w:bCs/>
          <w:sz w:val="24"/>
          <w:szCs w:val="24"/>
          <w:lang w:eastAsia="ro-MD"/>
        </w:rPr>
      </w:pPr>
      <w:r w:rsidRPr="008054A7">
        <w:rPr>
          <w:rFonts w:ascii="Times New Roman" w:hAnsi="Times New Roman" w:cs="Times New Roman"/>
          <w:b/>
          <w:bCs/>
          <w:sz w:val="24"/>
          <w:szCs w:val="24"/>
          <w:lang w:eastAsia="ro-MD"/>
        </w:rPr>
        <w:t>Anca Dana Dragu</w:t>
      </w:r>
    </w:p>
    <w:p w14:paraId="58CE320D" w14:textId="77777777" w:rsidR="005A0B62" w:rsidRPr="008054A7" w:rsidRDefault="005A0B62" w:rsidP="00DC2A3D">
      <w:pPr>
        <w:tabs>
          <w:tab w:val="left" w:pos="1134"/>
        </w:tabs>
        <w:spacing w:before="120" w:after="0" w:line="240" w:lineRule="auto"/>
        <w:jc w:val="both"/>
        <w:rPr>
          <w:rFonts w:ascii="Times New Roman" w:hAnsi="Times New Roman" w:cs="Times New Roman"/>
          <w:b/>
          <w:bCs/>
          <w:sz w:val="24"/>
          <w:szCs w:val="24"/>
          <w:lang w:eastAsia="ru-RU"/>
        </w:rPr>
      </w:pPr>
      <w:r w:rsidRPr="008054A7">
        <w:rPr>
          <w:rFonts w:ascii="Times New Roman" w:hAnsi="Times New Roman" w:cs="Times New Roman"/>
          <w:b/>
          <w:bCs/>
          <w:sz w:val="24"/>
          <w:szCs w:val="24"/>
          <w:lang w:eastAsia="ru-RU"/>
        </w:rPr>
        <w:t>Chișinău, 25 septembrie 2025.</w:t>
      </w:r>
    </w:p>
    <w:p w14:paraId="7962F55C" w14:textId="77777777" w:rsidR="005A0B62" w:rsidRPr="008054A7" w:rsidRDefault="005A0B62" w:rsidP="00DC2A3D">
      <w:pPr>
        <w:tabs>
          <w:tab w:val="left" w:pos="1134"/>
        </w:tabs>
        <w:spacing w:after="0" w:line="240" w:lineRule="auto"/>
        <w:jc w:val="both"/>
        <w:rPr>
          <w:rFonts w:ascii="Times New Roman" w:hAnsi="Times New Roman" w:cs="Times New Roman"/>
          <w:sz w:val="24"/>
          <w:szCs w:val="24"/>
          <w:lang w:eastAsia="ru-RU"/>
        </w:rPr>
      </w:pPr>
      <w:r w:rsidRPr="008054A7">
        <w:rPr>
          <w:rFonts w:ascii="Times New Roman" w:hAnsi="Times New Roman" w:cs="Times New Roman"/>
          <w:b/>
          <w:bCs/>
          <w:sz w:val="24"/>
          <w:szCs w:val="24"/>
          <w:lang w:eastAsia="ru-RU"/>
        </w:rPr>
        <w:t>Nr. 221.</w:t>
      </w:r>
    </w:p>
    <w:p w14:paraId="29A85368" w14:textId="27FB5F96" w:rsidR="005C257D" w:rsidRPr="00C678DC" w:rsidRDefault="005C257D" w:rsidP="005C257D">
      <w:pPr>
        <w:tabs>
          <w:tab w:val="left" w:pos="1134"/>
        </w:tabs>
        <w:spacing w:after="0" w:line="240" w:lineRule="auto"/>
        <w:ind w:firstLine="709"/>
        <w:jc w:val="right"/>
        <w:rPr>
          <w:rFonts w:ascii="Times New Roman" w:hAnsi="Times New Roman" w:cs="Times New Roman"/>
          <w:sz w:val="24"/>
          <w:szCs w:val="24"/>
          <w:lang w:val="ro-RO"/>
        </w:rPr>
      </w:pPr>
      <w:r w:rsidRPr="00C678DC">
        <w:rPr>
          <w:rFonts w:ascii="Times New Roman" w:hAnsi="Times New Roman" w:cs="Times New Roman"/>
          <w:sz w:val="24"/>
          <w:szCs w:val="24"/>
          <w:lang w:val="ro-RO"/>
        </w:rPr>
        <w:lastRenderedPageBreak/>
        <w:t>Aprobat</w:t>
      </w:r>
      <w:r>
        <w:rPr>
          <w:rFonts w:ascii="Times New Roman" w:hAnsi="Times New Roman" w:cs="Times New Roman"/>
          <w:sz w:val="24"/>
          <w:szCs w:val="24"/>
          <w:lang w:val="ro-RO"/>
        </w:rPr>
        <w:t xml:space="preserve"> </w:t>
      </w:r>
    </w:p>
    <w:p w14:paraId="399479A0" w14:textId="77777777" w:rsidR="005C257D" w:rsidRPr="00C678DC" w:rsidRDefault="005C257D" w:rsidP="005C257D">
      <w:pPr>
        <w:tabs>
          <w:tab w:val="left" w:pos="1134"/>
        </w:tabs>
        <w:spacing w:after="0" w:line="240" w:lineRule="auto"/>
        <w:ind w:firstLine="709"/>
        <w:jc w:val="right"/>
        <w:rPr>
          <w:rFonts w:ascii="Times New Roman" w:hAnsi="Times New Roman" w:cs="Times New Roman"/>
          <w:sz w:val="24"/>
          <w:szCs w:val="24"/>
          <w:lang w:val="ro-RO"/>
        </w:rPr>
      </w:pPr>
      <w:r w:rsidRPr="00C678DC">
        <w:rPr>
          <w:rFonts w:ascii="Times New Roman" w:hAnsi="Times New Roman" w:cs="Times New Roman"/>
          <w:sz w:val="24"/>
          <w:szCs w:val="24"/>
          <w:lang w:val="ro-RO"/>
        </w:rPr>
        <w:t xml:space="preserve">prin Hotărârea Comitetului executiv </w:t>
      </w:r>
    </w:p>
    <w:p w14:paraId="100AB57C" w14:textId="77777777" w:rsidR="005C257D" w:rsidRPr="00C678DC" w:rsidRDefault="005C257D" w:rsidP="005C257D">
      <w:pPr>
        <w:tabs>
          <w:tab w:val="left" w:pos="1134"/>
        </w:tabs>
        <w:spacing w:after="0" w:line="240" w:lineRule="auto"/>
        <w:ind w:firstLine="709"/>
        <w:jc w:val="right"/>
        <w:rPr>
          <w:rFonts w:ascii="Times New Roman" w:hAnsi="Times New Roman" w:cs="Times New Roman"/>
          <w:sz w:val="24"/>
          <w:szCs w:val="24"/>
          <w:lang w:val="ro-RO"/>
        </w:rPr>
      </w:pPr>
      <w:r w:rsidRPr="00C678DC">
        <w:rPr>
          <w:rFonts w:ascii="Times New Roman" w:hAnsi="Times New Roman" w:cs="Times New Roman"/>
          <w:sz w:val="24"/>
          <w:szCs w:val="24"/>
          <w:lang w:val="ro-RO"/>
        </w:rPr>
        <w:t>al Băncii Naționale a Moldovei</w:t>
      </w:r>
      <w:r>
        <w:rPr>
          <w:rFonts w:ascii="Times New Roman" w:hAnsi="Times New Roman" w:cs="Times New Roman"/>
          <w:sz w:val="24"/>
          <w:szCs w:val="24"/>
          <w:lang w:val="ro-RO"/>
        </w:rPr>
        <w:t xml:space="preserve"> </w:t>
      </w:r>
    </w:p>
    <w:p w14:paraId="05E11F08" w14:textId="04A5AC48" w:rsidR="005C257D" w:rsidRPr="00C678DC" w:rsidRDefault="005C257D" w:rsidP="005C257D">
      <w:pPr>
        <w:tabs>
          <w:tab w:val="left" w:pos="1134"/>
        </w:tabs>
        <w:spacing w:after="0" w:line="240" w:lineRule="auto"/>
        <w:ind w:firstLine="709"/>
        <w:jc w:val="right"/>
        <w:rPr>
          <w:rStyle w:val="Strong"/>
          <w:rFonts w:ascii="Times New Roman" w:hAnsi="Times New Roman" w:cs="Times New Roman"/>
          <w:b w:val="0"/>
          <w:bCs w:val="0"/>
          <w:sz w:val="24"/>
          <w:szCs w:val="24"/>
          <w:lang w:val="ro-RO"/>
        </w:rPr>
      </w:pPr>
      <w:r w:rsidRPr="00C678DC">
        <w:rPr>
          <w:rFonts w:ascii="Times New Roman" w:hAnsi="Times New Roman" w:cs="Times New Roman"/>
          <w:sz w:val="24"/>
          <w:szCs w:val="24"/>
          <w:lang w:val="ro-RO"/>
        </w:rPr>
        <w:t xml:space="preserve">nr. </w:t>
      </w:r>
      <w:r>
        <w:rPr>
          <w:rFonts w:ascii="Times New Roman" w:hAnsi="Times New Roman" w:cs="Times New Roman"/>
          <w:sz w:val="24"/>
          <w:szCs w:val="24"/>
          <w:lang w:val="ro-RO"/>
        </w:rPr>
        <w:t>221</w:t>
      </w:r>
      <w:r w:rsidRPr="00C678DC">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25 septembrie </w:t>
      </w:r>
      <w:r w:rsidRPr="00C678DC">
        <w:rPr>
          <w:rFonts w:ascii="Times New Roman" w:hAnsi="Times New Roman" w:cs="Times New Roman"/>
          <w:sz w:val="24"/>
          <w:szCs w:val="24"/>
          <w:lang w:val="ro-RO"/>
        </w:rPr>
        <w:t>202</w:t>
      </w:r>
      <w:r>
        <w:rPr>
          <w:rFonts w:ascii="Times New Roman" w:hAnsi="Times New Roman" w:cs="Times New Roman"/>
          <w:sz w:val="24"/>
          <w:szCs w:val="24"/>
          <w:lang w:val="ro-RO"/>
        </w:rPr>
        <w:t>5</w:t>
      </w:r>
    </w:p>
    <w:p w14:paraId="2870263D" w14:textId="77777777" w:rsidR="005C257D" w:rsidRPr="00C678DC" w:rsidRDefault="005C257D" w:rsidP="005C257D">
      <w:pPr>
        <w:pStyle w:val="ListParagraph"/>
        <w:tabs>
          <w:tab w:val="left" w:pos="1134"/>
        </w:tabs>
        <w:spacing w:after="0" w:line="240" w:lineRule="auto"/>
        <w:ind w:left="0" w:firstLine="709"/>
        <w:contextualSpacing w:val="0"/>
        <w:jc w:val="both"/>
        <w:rPr>
          <w:rStyle w:val="Strong"/>
          <w:rFonts w:ascii="Times New Roman" w:hAnsi="Times New Roman" w:cs="Times New Roman"/>
          <w:i/>
          <w:color w:val="56534F"/>
          <w:sz w:val="24"/>
          <w:szCs w:val="24"/>
          <w:shd w:val="clear" w:color="auto" w:fill="FAFAFA"/>
          <w:lang w:val="ro-RO"/>
        </w:rPr>
      </w:pPr>
    </w:p>
    <w:p w14:paraId="083447DC" w14:textId="77777777" w:rsidR="00F8611B" w:rsidRPr="00DD4180" w:rsidRDefault="00F8611B" w:rsidP="00EB2256">
      <w:pPr>
        <w:spacing w:after="0" w:line="240" w:lineRule="auto"/>
        <w:jc w:val="center"/>
        <w:rPr>
          <w:rFonts w:ascii="Times New Roman" w:eastAsia="Times New Roman" w:hAnsi="Times New Roman" w:cs="Times New Roman"/>
          <w:b/>
          <w:bCs/>
          <w:sz w:val="24"/>
          <w:szCs w:val="24"/>
          <w:lang w:eastAsia="ro-MD"/>
        </w:rPr>
      </w:pPr>
    </w:p>
    <w:p w14:paraId="483CDBC6" w14:textId="25A363B1" w:rsidR="00EB2256" w:rsidRPr="00DD4180" w:rsidRDefault="00EB2256" w:rsidP="00EB2256">
      <w:pPr>
        <w:spacing w:after="0" w:line="240" w:lineRule="auto"/>
        <w:jc w:val="center"/>
        <w:rPr>
          <w:rFonts w:ascii="Times New Roman" w:eastAsia="Times New Roman" w:hAnsi="Times New Roman" w:cs="Times New Roman"/>
          <w:b/>
          <w:bCs/>
          <w:sz w:val="24"/>
          <w:szCs w:val="24"/>
          <w:lang w:eastAsia="ro-MD"/>
        </w:rPr>
      </w:pPr>
      <w:r w:rsidRPr="00DD4180">
        <w:rPr>
          <w:rFonts w:ascii="Times New Roman" w:eastAsia="Times New Roman" w:hAnsi="Times New Roman" w:cs="Times New Roman"/>
          <w:b/>
          <w:bCs/>
          <w:sz w:val="24"/>
          <w:szCs w:val="24"/>
          <w:lang w:eastAsia="ro-MD"/>
        </w:rPr>
        <w:t>REGULAMENT</w:t>
      </w:r>
    </w:p>
    <w:p w14:paraId="0CD6CAD7" w14:textId="77777777" w:rsidR="00EB2256" w:rsidRPr="00DD4180" w:rsidRDefault="00EB2256" w:rsidP="00EB2256">
      <w:pPr>
        <w:spacing w:after="0" w:line="240" w:lineRule="auto"/>
        <w:jc w:val="center"/>
        <w:rPr>
          <w:rFonts w:ascii="Times New Roman" w:eastAsia="Times New Roman" w:hAnsi="Times New Roman" w:cs="Times New Roman"/>
          <w:b/>
          <w:bCs/>
          <w:sz w:val="24"/>
          <w:szCs w:val="24"/>
          <w:lang w:eastAsia="ro-MD"/>
        </w:rPr>
      </w:pPr>
      <w:r w:rsidRPr="00DD4180">
        <w:rPr>
          <w:rFonts w:ascii="Times New Roman" w:eastAsia="Times New Roman" w:hAnsi="Times New Roman" w:cs="Times New Roman"/>
          <w:b/>
          <w:bCs/>
          <w:sz w:val="24"/>
          <w:szCs w:val="24"/>
          <w:lang w:eastAsia="ro-MD"/>
        </w:rPr>
        <w:t xml:space="preserve">PRIVIND TRATAMENTUL PRUDENȚIAL </w:t>
      </w:r>
    </w:p>
    <w:p w14:paraId="61C8203B" w14:textId="4EC23E24" w:rsidR="00EB2256" w:rsidRPr="00DD4180" w:rsidRDefault="00EB2256" w:rsidP="00EB2256">
      <w:pPr>
        <w:spacing w:after="0" w:line="240" w:lineRule="auto"/>
        <w:jc w:val="center"/>
        <w:rPr>
          <w:rFonts w:ascii="Times New Roman" w:eastAsia="Times New Roman" w:hAnsi="Times New Roman" w:cs="Times New Roman"/>
          <w:b/>
          <w:bCs/>
          <w:sz w:val="24"/>
          <w:szCs w:val="24"/>
          <w:lang w:eastAsia="ro-MD"/>
        </w:rPr>
      </w:pPr>
      <w:r w:rsidRPr="00DD4180">
        <w:rPr>
          <w:rFonts w:ascii="Times New Roman" w:eastAsia="Times New Roman" w:hAnsi="Times New Roman" w:cs="Times New Roman"/>
          <w:b/>
          <w:bCs/>
          <w:sz w:val="24"/>
          <w:szCs w:val="24"/>
          <w:lang w:eastAsia="ro-MD"/>
        </w:rPr>
        <w:t>AL SECURITIZĂRILOR</w:t>
      </w:r>
    </w:p>
    <w:p w14:paraId="4D352F62" w14:textId="77777777" w:rsidR="006E597A" w:rsidRPr="00DD4180" w:rsidRDefault="006E597A" w:rsidP="00EB2256">
      <w:pPr>
        <w:spacing w:after="0" w:line="240" w:lineRule="auto"/>
        <w:jc w:val="center"/>
        <w:rPr>
          <w:rFonts w:ascii="Times New Roman" w:eastAsia="Times New Roman" w:hAnsi="Times New Roman" w:cs="Times New Roman"/>
          <w:b/>
          <w:bCs/>
          <w:sz w:val="24"/>
          <w:szCs w:val="24"/>
          <w:lang w:eastAsia="ro-MD"/>
        </w:rPr>
      </w:pPr>
    </w:p>
    <w:p w14:paraId="7AAB9A4F" w14:textId="6266761C" w:rsidR="00DA1D7E" w:rsidRPr="00DD4180" w:rsidRDefault="00784131" w:rsidP="000B0A68">
      <w:pPr>
        <w:shd w:val="clear" w:color="auto" w:fill="FFFFFF"/>
        <w:spacing w:before="120" w:after="0" w:line="312" w:lineRule="atLeast"/>
        <w:jc w:val="center"/>
        <w:rPr>
          <w:rFonts w:ascii="Times New Roman" w:eastAsia="Times New Roman" w:hAnsi="Times New Roman" w:cs="Times New Roman"/>
          <w:b/>
          <w:bCs/>
          <w:sz w:val="24"/>
          <w:szCs w:val="24"/>
          <w:lang w:eastAsia="ro-MD"/>
        </w:rPr>
      </w:pPr>
      <w:r w:rsidRPr="00DD4180">
        <w:rPr>
          <w:rFonts w:ascii="Times New Roman" w:eastAsia="Times New Roman" w:hAnsi="Times New Roman" w:cs="Times New Roman"/>
          <w:b/>
          <w:bCs/>
          <w:sz w:val="24"/>
          <w:szCs w:val="24"/>
          <w:lang w:eastAsia="ro-MD"/>
        </w:rPr>
        <w:t xml:space="preserve">Capitolul </w:t>
      </w:r>
      <w:r w:rsidR="00AB63F4" w:rsidRPr="00DD4180">
        <w:rPr>
          <w:rFonts w:ascii="Times New Roman" w:eastAsia="Times New Roman" w:hAnsi="Times New Roman" w:cs="Times New Roman"/>
          <w:b/>
          <w:bCs/>
          <w:sz w:val="24"/>
          <w:szCs w:val="24"/>
          <w:lang w:eastAsia="ro-MD"/>
        </w:rPr>
        <w:t>I</w:t>
      </w:r>
    </w:p>
    <w:p w14:paraId="11D2BC86" w14:textId="5441C83C" w:rsidR="00D7702A" w:rsidRPr="00DD4180" w:rsidRDefault="00AB63F4" w:rsidP="00512F01">
      <w:pPr>
        <w:shd w:val="clear" w:color="auto" w:fill="FFFFFF"/>
        <w:spacing w:after="0" w:line="312" w:lineRule="atLeast"/>
        <w:jc w:val="center"/>
        <w:rPr>
          <w:rFonts w:ascii="Times New Roman" w:eastAsia="Times New Roman" w:hAnsi="Times New Roman" w:cs="Times New Roman"/>
          <w:b/>
          <w:bCs/>
          <w:sz w:val="24"/>
          <w:szCs w:val="24"/>
          <w:lang w:eastAsia="ro-MD"/>
        </w:rPr>
      </w:pPr>
      <w:r w:rsidRPr="00DD4180">
        <w:rPr>
          <w:rFonts w:ascii="Times New Roman" w:eastAsia="Times New Roman" w:hAnsi="Times New Roman" w:cs="Times New Roman"/>
          <w:b/>
          <w:bCs/>
          <w:sz w:val="24"/>
          <w:szCs w:val="24"/>
          <w:lang w:eastAsia="ro-MD"/>
        </w:rPr>
        <w:t xml:space="preserve"> Dispoziții generale</w:t>
      </w:r>
    </w:p>
    <w:p w14:paraId="458C9866" w14:textId="3FB60EBF" w:rsidR="00FC12CD" w:rsidRPr="00DD4180" w:rsidRDefault="00A97760" w:rsidP="00A72895">
      <w:pPr>
        <w:pStyle w:val="ListParagraph"/>
        <w:numPr>
          <w:ilvl w:val="0"/>
          <w:numId w:val="19"/>
        </w:numPr>
        <w:shd w:val="clear" w:color="auto" w:fill="FFFFFF"/>
        <w:tabs>
          <w:tab w:val="left" w:pos="0"/>
          <w:tab w:val="left" w:pos="567"/>
        </w:tabs>
        <w:spacing w:before="120" w:after="0"/>
        <w:ind w:left="0" w:firstLine="425"/>
        <w:contextualSpacing w:val="0"/>
        <w:jc w:val="both"/>
        <w:rPr>
          <w:rFonts w:ascii="Times New Roman" w:hAnsi="Times New Roman" w:cs="Times New Roman"/>
          <w:sz w:val="24"/>
          <w:szCs w:val="24"/>
        </w:rPr>
      </w:pPr>
      <w:r w:rsidRPr="00DD4180">
        <w:rPr>
          <w:rFonts w:ascii="Times New Roman" w:eastAsia="Times New Roman" w:hAnsi="Times New Roman" w:cs="Times New Roman"/>
          <w:sz w:val="24"/>
          <w:szCs w:val="24"/>
          <w:lang w:eastAsia="ro-MD"/>
        </w:rPr>
        <w:t>P</w:t>
      </w:r>
      <w:r w:rsidR="006877F5" w:rsidRPr="00DD4180">
        <w:rPr>
          <w:rFonts w:ascii="Times New Roman" w:eastAsia="Times New Roman" w:hAnsi="Times New Roman" w:cs="Times New Roman"/>
          <w:sz w:val="24"/>
          <w:szCs w:val="24"/>
          <w:lang w:eastAsia="ro-MD"/>
        </w:rPr>
        <w:t xml:space="preserve">rezentul regulament </w:t>
      </w:r>
      <w:r w:rsidR="0021737E" w:rsidRPr="00DD4180">
        <w:rPr>
          <w:rFonts w:ascii="Times New Roman" w:hAnsi="Times New Roman" w:cs="Times New Roman"/>
          <w:sz w:val="24"/>
          <w:szCs w:val="24"/>
        </w:rPr>
        <w:t>stabilește</w:t>
      </w:r>
      <w:r w:rsidR="00FA11E3" w:rsidRPr="00DD4180">
        <w:rPr>
          <w:rFonts w:ascii="Times New Roman" w:hAnsi="Times New Roman" w:cs="Times New Roman"/>
          <w:sz w:val="24"/>
          <w:szCs w:val="24"/>
        </w:rPr>
        <w:t xml:space="preserve"> cadrul </w:t>
      </w:r>
      <w:r w:rsidR="00FC12CD" w:rsidRPr="00DD4180">
        <w:rPr>
          <w:rFonts w:ascii="Times New Roman" w:hAnsi="Times New Roman" w:cs="Times New Roman"/>
          <w:sz w:val="24"/>
          <w:szCs w:val="24"/>
        </w:rPr>
        <w:t xml:space="preserve">pentru </w:t>
      </w:r>
      <w:r w:rsidR="00FA11E3" w:rsidRPr="00DD4180">
        <w:rPr>
          <w:rFonts w:ascii="Times New Roman" w:hAnsi="Times New Roman" w:cs="Times New Roman"/>
          <w:sz w:val="24"/>
          <w:szCs w:val="24"/>
        </w:rPr>
        <w:t>tra</w:t>
      </w:r>
      <w:r w:rsidR="00F67A6D" w:rsidRPr="00DD4180">
        <w:rPr>
          <w:rFonts w:ascii="Times New Roman" w:hAnsi="Times New Roman" w:cs="Times New Roman"/>
          <w:sz w:val="24"/>
          <w:szCs w:val="24"/>
        </w:rPr>
        <w:t>ta</w:t>
      </w:r>
      <w:r w:rsidR="00FC12CD" w:rsidRPr="00DD4180">
        <w:rPr>
          <w:rFonts w:ascii="Times New Roman" w:hAnsi="Times New Roman" w:cs="Times New Roman"/>
          <w:sz w:val="24"/>
          <w:szCs w:val="24"/>
        </w:rPr>
        <w:t xml:space="preserve">mentul </w:t>
      </w:r>
      <w:r w:rsidR="00FA11E3" w:rsidRPr="00DD4180">
        <w:rPr>
          <w:rFonts w:ascii="Times New Roman" w:hAnsi="Times New Roman" w:cs="Times New Roman"/>
          <w:sz w:val="24"/>
          <w:szCs w:val="24"/>
        </w:rPr>
        <w:t>prudențial</w:t>
      </w:r>
      <w:r w:rsidR="00FC12CD" w:rsidRPr="00DD4180">
        <w:rPr>
          <w:rFonts w:ascii="Times New Roman" w:hAnsi="Times New Roman" w:cs="Times New Roman"/>
          <w:sz w:val="24"/>
          <w:szCs w:val="24"/>
        </w:rPr>
        <w:t xml:space="preserve"> </w:t>
      </w:r>
      <w:r w:rsidR="00FA11E3" w:rsidRPr="00DD4180">
        <w:rPr>
          <w:rFonts w:ascii="Times New Roman" w:hAnsi="Times New Roman" w:cs="Times New Roman"/>
          <w:sz w:val="24"/>
          <w:szCs w:val="24"/>
        </w:rPr>
        <w:t>a</w:t>
      </w:r>
      <w:r w:rsidR="00FC12CD" w:rsidRPr="00DD4180">
        <w:rPr>
          <w:rFonts w:ascii="Times New Roman" w:hAnsi="Times New Roman" w:cs="Times New Roman"/>
          <w:sz w:val="24"/>
          <w:szCs w:val="24"/>
        </w:rPr>
        <w:t>l</w:t>
      </w:r>
      <w:r w:rsidR="00FA11E3" w:rsidRPr="00DD4180">
        <w:rPr>
          <w:rFonts w:ascii="Times New Roman" w:hAnsi="Times New Roman" w:cs="Times New Roman"/>
          <w:sz w:val="24"/>
          <w:szCs w:val="24"/>
        </w:rPr>
        <w:t xml:space="preserve"> securitizărilor</w:t>
      </w:r>
      <w:r w:rsidR="00FC620C" w:rsidRPr="00DD4180">
        <w:rPr>
          <w:rFonts w:ascii="Times New Roman" w:hAnsi="Times New Roman" w:cs="Times New Roman"/>
          <w:sz w:val="24"/>
          <w:szCs w:val="24"/>
        </w:rPr>
        <w:t>:</w:t>
      </w:r>
      <w:r w:rsidR="00FC12CD" w:rsidRPr="00DD4180">
        <w:rPr>
          <w:rFonts w:ascii="Times New Roman" w:hAnsi="Times New Roman" w:cs="Times New Roman"/>
          <w:sz w:val="24"/>
          <w:szCs w:val="24"/>
        </w:rPr>
        <w:t xml:space="preserve"> metode de calcul a valorii expunerii </w:t>
      </w:r>
      <w:r w:rsidR="00FC12CD" w:rsidRPr="00DD4180">
        <w:rPr>
          <w:rFonts w:ascii="Times New Roman" w:eastAsia="Arial Unicode MS" w:hAnsi="Times New Roman" w:cs="Times New Roman"/>
          <w:sz w:val="24"/>
          <w:szCs w:val="24"/>
        </w:rPr>
        <w:t>aferente poziții</w:t>
      </w:r>
      <w:r w:rsidR="00F94EF1" w:rsidRPr="00DD4180">
        <w:rPr>
          <w:rFonts w:ascii="Times New Roman" w:eastAsia="Arial Unicode MS" w:hAnsi="Times New Roman" w:cs="Times New Roman"/>
          <w:sz w:val="24"/>
          <w:szCs w:val="24"/>
        </w:rPr>
        <w:t>lor</w:t>
      </w:r>
      <w:r w:rsidR="00FC12CD" w:rsidRPr="00DD4180">
        <w:rPr>
          <w:rFonts w:ascii="Times New Roman" w:eastAsia="Arial Unicode MS" w:hAnsi="Times New Roman" w:cs="Times New Roman"/>
          <w:sz w:val="24"/>
          <w:szCs w:val="24"/>
        </w:rPr>
        <w:t xml:space="preserve"> din securitizare, criterii pentru </w:t>
      </w:r>
      <w:r w:rsidR="00FC12CD" w:rsidRPr="00DD4180">
        <w:rPr>
          <w:rFonts w:ascii="Times New Roman" w:eastAsia="Times New Roman" w:hAnsi="Times New Roman" w:cs="Times New Roman"/>
          <w:sz w:val="24"/>
          <w:szCs w:val="24"/>
          <w:lang w:eastAsia="ro-MD"/>
        </w:rPr>
        <w:t>r</w:t>
      </w:r>
      <w:r w:rsidR="00FC12CD" w:rsidRPr="00DD4180">
        <w:rPr>
          <w:rFonts w:ascii="Times New Roman" w:hAnsi="Times New Roman" w:cs="Times New Roman"/>
          <w:sz w:val="24"/>
          <w:szCs w:val="24"/>
        </w:rPr>
        <w:t>ecunoașterea transferului semnificativ al riscului</w:t>
      </w:r>
      <w:r w:rsidR="00DE1E9F" w:rsidRPr="00DD4180">
        <w:rPr>
          <w:rFonts w:ascii="Times New Roman" w:hAnsi="Times New Roman" w:cs="Times New Roman"/>
          <w:sz w:val="24"/>
          <w:szCs w:val="24"/>
        </w:rPr>
        <w:t xml:space="preserve"> și </w:t>
      </w:r>
      <w:r w:rsidR="00F67A6D" w:rsidRPr="00DD4180">
        <w:rPr>
          <w:rFonts w:ascii="Times New Roman" w:hAnsi="Times New Roman" w:cs="Times New Roman"/>
          <w:sz w:val="24"/>
          <w:szCs w:val="24"/>
        </w:rPr>
        <w:t>utilizarea ev</w:t>
      </w:r>
      <w:r w:rsidR="00FC12CD" w:rsidRPr="00DD4180">
        <w:rPr>
          <w:rFonts w:ascii="Times New Roman" w:hAnsi="Times New Roman" w:cs="Times New Roman"/>
          <w:sz w:val="24"/>
          <w:szCs w:val="24"/>
        </w:rPr>
        <w:t>aluăril</w:t>
      </w:r>
      <w:r w:rsidR="00F67A6D" w:rsidRPr="00DD4180">
        <w:rPr>
          <w:rFonts w:ascii="Times New Roman" w:hAnsi="Times New Roman" w:cs="Times New Roman"/>
          <w:sz w:val="24"/>
          <w:szCs w:val="24"/>
        </w:rPr>
        <w:t xml:space="preserve">or </w:t>
      </w:r>
      <w:r w:rsidR="00FC12CD" w:rsidRPr="00DD4180">
        <w:rPr>
          <w:rFonts w:ascii="Times New Roman" w:hAnsi="Times New Roman" w:cs="Times New Roman"/>
          <w:sz w:val="24"/>
          <w:szCs w:val="24"/>
        </w:rPr>
        <w:t>externe ale creditului</w:t>
      </w:r>
      <w:r w:rsidR="00F67A6D" w:rsidRPr="00DD4180">
        <w:rPr>
          <w:rFonts w:ascii="Times New Roman" w:hAnsi="Times New Roman" w:cs="Times New Roman"/>
          <w:sz w:val="24"/>
          <w:szCs w:val="24"/>
        </w:rPr>
        <w:t>.</w:t>
      </w:r>
    </w:p>
    <w:p w14:paraId="4DD05134" w14:textId="56D5AA43" w:rsidR="00285341" w:rsidRPr="00DD4180" w:rsidRDefault="00837F75" w:rsidP="00A72895">
      <w:pPr>
        <w:pStyle w:val="ListParagraph"/>
        <w:numPr>
          <w:ilvl w:val="0"/>
          <w:numId w:val="19"/>
        </w:numPr>
        <w:shd w:val="clear" w:color="auto" w:fill="FFFFFF"/>
        <w:tabs>
          <w:tab w:val="left" w:pos="0"/>
          <w:tab w:val="left" w:pos="567"/>
        </w:tabs>
        <w:spacing w:before="60" w:after="0"/>
        <w:ind w:left="0" w:firstLine="425"/>
        <w:contextualSpacing w:val="0"/>
        <w:jc w:val="both"/>
        <w:rPr>
          <w:rFonts w:ascii="Times New Roman" w:hAnsi="Times New Roman" w:cs="Times New Roman"/>
          <w:sz w:val="24"/>
          <w:szCs w:val="24"/>
        </w:rPr>
      </w:pPr>
      <w:r w:rsidRPr="00DD4180">
        <w:rPr>
          <w:rFonts w:ascii="Times New Roman" w:eastAsia="Times New Roman" w:hAnsi="Times New Roman" w:cs="Times New Roman"/>
          <w:sz w:val="24"/>
          <w:szCs w:val="24"/>
          <w:lang w:eastAsia="ro-MD"/>
        </w:rPr>
        <w:t>Prezentul regulament se aplică băncilor cu sediul în Republica Moldova</w:t>
      </w:r>
      <w:r w:rsidR="00B32283" w:rsidRPr="00DD4180">
        <w:rPr>
          <w:rFonts w:ascii="Times New Roman" w:eastAsia="Times New Roman" w:hAnsi="Times New Roman" w:cs="Times New Roman"/>
          <w:sz w:val="24"/>
          <w:szCs w:val="24"/>
          <w:lang w:eastAsia="ro-MD"/>
        </w:rPr>
        <w:t xml:space="preserve"> și</w:t>
      </w:r>
      <w:r w:rsidRPr="00DD4180">
        <w:rPr>
          <w:rFonts w:ascii="Times New Roman" w:eastAsia="Times New Roman" w:hAnsi="Times New Roman" w:cs="Times New Roman"/>
          <w:sz w:val="24"/>
          <w:szCs w:val="24"/>
          <w:lang w:eastAsia="ro-MD"/>
        </w:rPr>
        <w:t xml:space="preserve"> sucursalelor în Republica Moldova ale băncilor din alte state, care sunt </w:t>
      </w:r>
      <w:proofErr w:type="spellStart"/>
      <w:r w:rsidRPr="00DD4180">
        <w:rPr>
          <w:rFonts w:ascii="Times New Roman" w:eastAsia="Times New Roman" w:hAnsi="Times New Roman" w:cs="Times New Roman"/>
          <w:sz w:val="24"/>
          <w:szCs w:val="24"/>
          <w:lang w:eastAsia="ro-MD"/>
        </w:rPr>
        <w:t>licenţiate</w:t>
      </w:r>
      <w:proofErr w:type="spellEnd"/>
      <w:r w:rsidRPr="00DD4180">
        <w:rPr>
          <w:rFonts w:ascii="Times New Roman" w:eastAsia="Times New Roman" w:hAnsi="Times New Roman" w:cs="Times New Roman"/>
          <w:sz w:val="24"/>
          <w:szCs w:val="24"/>
          <w:lang w:eastAsia="ro-MD"/>
        </w:rPr>
        <w:t xml:space="preserve"> de către Banca </w:t>
      </w:r>
      <w:proofErr w:type="spellStart"/>
      <w:r w:rsidRPr="00DD4180">
        <w:rPr>
          <w:rFonts w:ascii="Times New Roman" w:eastAsia="Times New Roman" w:hAnsi="Times New Roman" w:cs="Times New Roman"/>
          <w:sz w:val="24"/>
          <w:szCs w:val="24"/>
          <w:lang w:eastAsia="ro-MD"/>
        </w:rPr>
        <w:t>Naţională</w:t>
      </w:r>
      <w:proofErr w:type="spellEnd"/>
      <w:r w:rsidRPr="00DD4180">
        <w:rPr>
          <w:rFonts w:ascii="Times New Roman" w:eastAsia="Times New Roman" w:hAnsi="Times New Roman" w:cs="Times New Roman"/>
          <w:sz w:val="24"/>
          <w:szCs w:val="24"/>
          <w:lang w:eastAsia="ro-MD"/>
        </w:rPr>
        <w:t xml:space="preserve"> a Moldovei</w:t>
      </w:r>
      <w:r w:rsidR="00ED2FC9" w:rsidRPr="00DD4180">
        <w:rPr>
          <w:rFonts w:ascii="Times New Roman" w:eastAsia="Times New Roman" w:hAnsi="Times New Roman" w:cs="Times New Roman"/>
          <w:sz w:val="24"/>
          <w:szCs w:val="24"/>
          <w:lang w:eastAsia="ro-MD"/>
        </w:rPr>
        <w:t xml:space="preserve"> (</w:t>
      </w:r>
      <w:r w:rsidRPr="00DD4180">
        <w:rPr>
          <w:rFonts w:ascii="Times New Roman" w:eastAsia="Times New Roman" w:hAnsi="Times New Roman" w:cs="Times New Roman"/>
          <w:sz w:val="24"/>
          <w:szCs w:val="24"/>
          <w:lang w:eastAsia="ro-MD"/>
        </w:rPr>
        <w:t xml:space="preserve">în continuare </w:t>
      </w:r>
      <w:r w:rsidR="00E85BA0" w:rsidRPr="00DD4180">
        <w:rPr>
          <w:rFonts w:ascii="Times New Roman" w:eastAsia="Arial Unicode MS" w:hAnsi="Times New Roman" w:cs="Times New Roman"/>
          <w:sz w:val="24"/>
          <w:szCs w:val="24"/>
          <w:lang w:eastAsia="ro-MD"/>
        </w:rPr>
        <w:t>–</w:t>
      </w:r>
      <w:r w:rsidR="00ED2FC9" w:rsidRPr="00DD4180">
        <w:rPr>
          <w:rFonts w:ascii="Times New Roman" w:eastAsia="Times New Roman" w:hAnsi="Times New Roman" w:cs="Times New Roman"/>
          <w:sz w:val="24"/>
          <w:szCs w:val="24"/>
          <w:lang w:eastAsia="ro-MD"/>
        </w:rPr>
        <w:t xml:space="preserve"> </w:t>
      </w:r>
      <w:r w:rsidRPr="00DD4180">
        <w:rPr>
          <w:rFonts w:ascii="Times New Roman" w:eastAsia="Times New Roman" w:hAnsi="Times New Roman" w:cs="Times New Roman"/>
          <w:sz w:val="24"/>
          <w:szCs w:val="24"/>
          <w:lang w:eastAsia="ro-MD"/>
        </w:rPr>
        <w:t>bănci</w:t>
      </w:r>
      <w:r w:rsidR="00ED2FC9" w:rsidRPr="00DD4180">
        <w:rPr>
          <w:rFonts w:ascii="Times New Roman" w:eastAsia="Times New Roman" w:hAnsi="Times New Roman" w:cs="Times New Roman"/>
          <w:sz w:val="24"/>
          <w:szCs w:val="24"/>
          <w:lang w:eastAsia="ro-MD"/>
        </w:rPr>
        <w:t>)</w:t>
      </w:r>
      <w:r w:rsidRPr="00DD4180">
        <w:rPr>
          <w:rFonts w:ascii="Times New Roman" w:eastAsia="Times New Roman" w:hAnsi="Times New Roman" w:cs="Times New Roman"/>
          <w:sz w:val="24"/>
          <w:szCs w:val="24"/>
          <w:lang w:eastAsia="ro-MD"/>
        </w:rPr>
        <w:t xml:space="preserve">. Prezentul regulament se aplică atât la nivel individual, cât </w:t>
      </w:r>
      <w:proofErr w:type="spellStart"/>
      <w:r w:rsidRPr="00DD4180">
        <w:rPr>
          <w:rFonts w:ascii="Times New Roman" w:eastAsia="Times New Roman" w:hAnsi="Times New Roman" w:cs="Times New Roman"/>
          <w:sz w:val="24"/>
          <w:szCs w:val="24"/>
          <w:lang w:eastAsia="ro-MD"/>
        </w:rPr>
        <w:t>şi</w:t>
      </w:r>
      <w:proofErr w:type="spellEnd"/>
      <w:r w:rsidRPr="00DD4180">
        <w:rPr>
          <w:rFonts w:ascii="Times New Roman" w:eastAsia="Times New Roman" w:hAnsi="Times New Roman" w:cs="Times New Roman"/>
          <w:sz w:val="24"/>
          <w:szCs w:val="24"/>
          <w:lang w:eastAsia="ro-MD"/>
        </w:rPr>
        <w:t xml:space="preserve"> consolidat.</w:t>
      </w:r>
    </w:p>
    <w:p w14:paraId="2BD4C598" w14:textId="47E0CB08" w:rsidR="00C231E0" w:rsidRPr="00DD4180" w:rsidRDefault="00507FB6" w:rsidP="00A72895">
      <w:pPr>
        <w:pStyle w:val="ListParagraph"/>
        <w:spacing w:before="60" w:after="0"/>
        <w:ind w:left="0" w:firstLine="425"/>
        <w:contextualSpacing w:val="0"/>
        <w:jc w:val="both"/>
        <w:rPr>
          <w:rFonts w:ascii="Times New Roman" w:hAnsi="Times New Roman" w:cs="Times New Roman"/>
          <w:sz w:val="24"/>
          <w:szCs w:val="24"/>
        </w:rPr>
      </w:pPr>
      <w:r w:rsidRPr="00DD4180">
        <w:rPr>
          <w:rFonts w:ascii="Times New Roman" w:hAnsi="Times New Roman" w:cs="Times New Roman"/>
          <w:b/>
          <w:bCs/>
          <w:sz w:val="24"/>
          <w:szCs w:val="24"/>
        </w:rPr>
        <w:t>3</w:t>
      </w:r>
      <w:r w:rsidR="00C231E0" w:rsidRPr="00DD4180">
        <w:rPr>
          <w:rFonts w:ascii="Times New Roman" w:hAnsi="Times New Roman" w:cs="Times New Roman"/>
          <w:b/>
          <w:bCs/>
          <w:sz w:val="24"/>
          <w:szCs w:val="24"/>
        </w:rPr>
        <w:t>.</w:t>
      </w:r>
      <w:r w:rsidR="00C231E0" w:rsidRPr="00DD4180">
        <w:rPr>
          <w:rFonts w:ascii="Times New Roman" w:hAnsi="Times New Roman" w:cs="Times New Roman"/>
          <w:sz w:val="24"/>
          <w:szCs w:val="24"/>
        </w:rPr>
        <w:t xml:space="preserve"> </w:t>
      </w:r>
      <w:r w:rsidR="00F967E6" w:rsidRPr="00DD4180">
        <w:rPr>
          <w:rFonts w:ascii="Times New Roman" w:hAnsi="Times New Roman" w:cs="Times New Roman"/>
          <w:sz w:val="24"/>
          <w:szCs w:val="24"/>
        </w:rPr>
        <w:t xml:space="preserve">În sensul prezentului regulament, se aplică </w:t>
      </w:r>
      <w:r w:rsidR="00202EE5" w:rsidRPr="00DD4180">
        <w:rPr>
          <w:rFonts w:ascii="Times New Roman" w:hAnsi="Times New Roman" w:cs="Times New Roman"/>
          <w:sz w:val="24"/>
          <w:szCs w:val="24"/>
        </w:rPr>
        <w:t>următoarele</w:t>
      </w:r>
      <w:r w:rsidR="00C231E0" w:rsidRPr="00DD4180">
        <w:rPr>
          <w:rFonts w:ascii="Times New Roman" w:hAnsi="Times New Roman" w:cs="Times New Roman"/>
          <w:sz w:val="24"/>
          <w:szCs w:val="24"/>
        </w:rPr>
        <w:t xml:space="preserve"> definiții:</w:t>
      </w:r>
    </w:p>
    <w:p w14:paraId="473A3A26" w14:textId="46607BBF" w:rsidR="00FD6390"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FD6390" w:rsidRPr="00DD4180">
        <w:rPr>
          <w:rFonts w:ascii="Times New Roman" w:hAnsi="Times New Roman" w:cs="Times New Roman"/>
          <w:sz w:val="24"/>
          <w:szCs w:val="24"/>
        </w:rPr>
        <w:t xml:space="preserve">.1. </w:t>
      </w:r>
      <w:r w:rsidR="00FD6390" w:rsidRPr="00DD4180">
        <w:rPr>
          <w:rFonts w:ascii="Times New Roman" w:hAnsi="Times New Roman" w:cs="Times New Roman"/>
          <w:b/>
          <w:bCs/>
          <w:sz w:val="24"/>
          <w:szCs w:val="24"/>
        </w:rPr>
        <w:t>clauză de amortizare anticipată</w:t>
      </w:r>
      <w:r w:rsidR="00FD6390" w:rsidRPr="00DD4180">
        <w:rPr>
          <w:rFonts w:ascii="Times New Roman" w:hAnsi="Times New Roman" w:cs="Times New Roman"/>
          <w:sz w:val="24"/>
          <w:szCs w:val="24"/>
        </w:rPr>
        <w:t xml:space="preserve"> înseamnă o clauză contractuală </w:t>
      </w:r>
      <w:r w:rsidR="00FD6390" w:rsidRPr="00DD4180">
        <w:rPr>
          <w:rFonts w:ascii="Times New Roman" w:eastAsia="Times New Roman" w:hAnsi="Times New Roman" w:cs="Times New Roman"/>
          <w:sz w:val="24"/>
          <w:szCs w:val="24"/>
          <w:lang w:eastAsia="ro-MD"/>
        </w:rPr>
        <w:t>în securitizarea expunerilor reînnoibile sau în securitizarea reînnoibilă care impune, în cazul producerii unor evenimente definite, răscumpărarea pozițiilor din securitizare ale investitorilor înainte de scadența stabilită inițial pentru pozițiile respective</w:t>
      </w:r>
      <w:r w:rsidR="00FD6390" w:rsidRPr="00DD4180">
        <w:rPr>
          <w:rFonts w:ascii="Times New Roman" w:hAnsi="Times New Roman" w:cs="Times New Roman"/>
          <w:sz w:val="24"/>
          <w:szCs w:val="24"/>
        </w:rPr>
        <w:t xml:space="preserve">; </w:t>
      </w:r>
    </w:p>
    <w:p w14:paraId="24FF2C44" w14:textId="7E78175D" w:rsidR="00605B29" w:rsidRPr="00DD4180" w:rsidRDefault="00507FB6" w:rsidP="00A72895">
      <w:pPr>
        <w:shd w:val="clear" w:color="auto" w:fill="FFFFFF"/>
        <w:spacing w:before="60" w:after="0"/>
        <w:ind w:firstLine="425"/>
        <w:jc w:val="both"/>
        <w:rPr>
          <w:rFonts w:ascii="Times New Roman" w:eastAsia="Times New Roman" w:hAnsi="Times New Roman" w:cs="Times New Roman"/>
          <w:sz w:val="24"/>
          <w:szCs w:val="24"/>
          <w:lang w:eastAsia="ro-MD"/>
        </w:rPr>
      </w:pPr>
      <w:r w:rsidRPr="00DD4180">
        <w:rPr>
          <w:rFonts w:ascii="Times New Roman" w:eastAsia="Times New Roman" w:hAnsi="Times New Roman" w:cs="Times New Roman"/>
          <w:sz w:val="24"/>
          <w:szCs w:val="24"/>
          <w:lang w:eastAsia="ro-MD"/>
        </w:rPr>
        <w:t>3</w:t>
      </w:r>
      <w:r w:rsidR="00605B29" w:rsidRPr="00DD4180">
        <w:rPr>
          <w:rFonts w:ascii="Times New Roman" w:eastAsia="Times New Roman" w:hAnsi="Times New Roman" w:cs="Times New Roman"/>
          <w:sz w:val="24"/>
          <w:szCs w:val="24"/>
          <w:lang w:eastAsia="ro-MD"/>
        </w:rPr>
        <w:t xml:space="preserve">.2. </w:t>
      </w:r>
      <w:r w:rsidR="00605B29" w:rsidRPr="00DD4180">
        <w:rPr>
          <w:rFonts w:ascii="Times New Roman" w:eastAsia="Times New Roman" w:hAnsi="Times New Roman" w:cs="Times New Roman"/>
          <w:b/>
          <w:bCs/>
          <w:sz w:val="24"/>
          <w:szCs w:val="24"/>
          <w:lang w:eastAsia="ro-MD"/>
        </w:rPr>
        <w:t>componentă de dobândă care îmbunătățește calitatea creditului</w:t>
      </w:r>
      <w:r w:rsidR="00605B29" w:rsidRPr="00DD4180">
        <w:rPr>
          <w:rFonts w:ascii="Times New Roman" w:eastAsia="Times New Roman" w:hAnsi="Times New Roman" w:cs="Times New Roman"/>
          <w:sz w:val="24"/>
          <w:szCs w:val="24"/>
          <w:lang w:eastAsia="ro-MD"/>
        </w:rPr>
        <w:t xml:space="preserve"> înseamnă un activ bilanțier care reprezintă o evaluare a fluxurilor de numerar legate de venitul viitor din expuneri (</w:t>
      </w:r>
      <w:proofErr w:type="spellStart"/>
      <w:r w:rsidR="00605B29" w:rsidRPr="00DD4180">
        <w:rPr>
          <w:rFonts w:ascii="Times New Roman" w:eastAsia="Times New Roman" w:hAnsi="Times New Roman" w:cs="Times New Roman"/>
          <w:sz w:val="24"/>
          <w:szCs w:val="24"/>
          <w:lang w:eastAsia="ro-MD"/>
        </w:rPr>
        <w:t>future</w:t>
      </w:r>
      <w:proofErr w:type="spellEnd"/>
      <w:r w:rsidR="00605B29" w:rsidRPr="00DD4180">
        <w:rPr>
          <w:rFonts w:ascii="Times New Roman" w:eastAsia="Times New Roman" w:hAnsi="Times New Roman" w:cs="Times New Roman"/>
          <w:sz w:val="24"/>
          <w:szCs w:val="24"/>
          <w:lang w:eastAsia="ro-MD"/>
        </w:rPr>
        <w:t xml:space="preserve"> </w:t>
      </w:r>
      <w:proofErr w:type="spellStart"/>
      <w:r w:rsidR="00605B29" w:rsidRPr="00DD4180">
        <w:rPr>
          <w:rFonts w:ascii="Times New Roman" w:eastAsia="Times New Roman" w:hAnsi="Times New Roman" w:cs="Times New Roman"/>
          <w:sz w:val="24"/>
          <w:szCs w:val="24"/>
          <w:lang w:eastAsia="ro-MD"/>
        </w:rPr>
        <w:t>margin</w:t>
      </w:r>
      <w:proofErr w:type="spellEnd"/>
      <w:r w:rsidR="00605B29" w:rsidRPr="00DD4180">
        <w:rPr>
          <w:rFonts w:ascii="Times New Roman" w:eastAsia="Times New Roman" w:hAnsi="Times New Roman" w:cs="Times New Roman"/>
          <w:sz w:val="24"/>
          <w:szCs w:val="24"/>
          <w:lang w:eastAsia="ro-MD"/>
        </w:rPr>
        <w:t xml:space="preserve"> </w:t>
      </w:r>
      <w:proofErr w:type="spellStart"/>
      <w:r w:rsidR="00605B29" w:rsidRPr="00DD4180">
        <w:rPr>
          <w:rFonts w:ascii="Times New Roman" w:eastAsia="Times New Roman" w:hAnsi="Times New Roman" w:cs="Times New Roman"/>
          <w:sz w:val="24"/>
          <w:szCs w:val="24"/>
          <w:lang w:eastAsia="ro-MD"/>
        </w:rPr>
        <w:t>income</w:t>
      </w:r>
      <w:proofErr w:type="spellEnd"/>
      <w:r w:rsidR="00605B29" w:rsidRPr="00DD4180">
        <w:rPr>
          <w:rFonts w:ascii="Times New Roman" w:eastAsia="Times New Roman" w:hAnsi="Times New Roman" w:cs="Times New Roman"/>
          <w:sz w:val="24"/>
          <w:szCs w:val="24"/>
          <w:lang w:eastAsia="ro-MD"/>
        </w:rPr>
        <w:t xml:space="preserve">) și reprezintă o tranșă subordonată în cadrul securitizării; </w:t>
      </w:r>
    </w:p>
    <w:p w14:paraId="08E6380A" w14:textId="602547D7" w:rsidR="004D22B6"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0D5576" w:rsidRPr="00DD4180">
        <w:rPr>
          <w:rFonts w:ascii="Times New Roman" w:hAnsi="Times New Roman" w:cs="Times New Roman"/>
          <w:sz w:val="24"/>
          <w:szCs w:val="24"/>
        </w:rPr>
        <w:t>.</w:t>
      </w:r>
      <w:r w:rsidR="00546994" w:rsidRPr="00DD4180">
        <w:rPr>
          <w:rFonts w:ascii="Times New Roman" w:hAnsi="Times New Roman" w:cs="Times New Roman"/>
          <w:sz w:val="24"/>
          <w:szCs w:val="24"/>
        </w:rPr>
        <w:t>3</w:t>
      </w:r>
      <w:r w:rsidR="000D5576" w:rsidRPr="00DD4180">
        <w:rPr>
          <w:rFonts w:ascii="Times New Roman" w:hAnsi="Times New Roman" w:cs="Times New Roman"/>
          <w:sz w:val="24"/>
          <w:szCs w:val="24"/>
        </w:rPr>
        <w:t xml:space="preserve">. </w:t>
      </w:r>
      <w:r w:rsidR="004D22B6" w:rsidRPr="00DD4180">
        <w:rPr>
          <w:rFonts w:ascii="Times New Roman" w:hAnsi="Times New Roman" w:cs="Times New Roman"/>
          <w:b/>
          <w:bCs/>
          <w:sz w:val="24"/>
          <w:szCs w:val="24"/>
        </w:rPr>
        <w:t>creditor inițial</w:t>
      </w:r>
      <w:r w:rsidR="004D22B6" w:rsidRPr="00DD4180">
        <w:rPr>
          <w:rFonts w:ascii="Times New Roman" w:hAnsi="Times New Roman" w:cs="Times New Roman"/>
          <w:sz w:val="24"/>
          <w:szCs w:val="24"/>
        </w:rPr>
        <w:t xml:space="preserve"> înseamnă o entitate care, </w:t>
      </w:r>
      <w:r w:rsidR="001125FC" w:rsidRPr="00DD4180">
        <w:rPr>
          <w:rFonts w:ascii="Times New Roman" w:hAnsi="Times New Roman" w:cs="Times New Roman"/>
          <w:sz w:val="24"/>
          <w:szCs w:val="24"/>
        </w:rPr>
        <w:t xml:space="preserve">fie </w:t>
      </w:r>
      <w:r w:rsidR="004D22B6" w:rsidRPr="00DD4180">
        <w:rPr>
          <w:rFonts w:ascii="Times New Roman" w:hAnsi="Times New Roman" w:cs="Times New Roman"/>
          <w:sz w:val="24"/>
          <w:szCs w:val="24"/>
        </w:rPr>
        <w:t>ea însăși</w:t>
      </w:r>
      <w:r w:rsidR="001125FC" w:rsidRPr="00DD4180">
        <w:rPr>
          <w:rFonts w:ascii="Times New Roman" w:hAnsi="Times New Roman" w:cs="Times New Roman"/>
          <w:sz w:val="24"/>
          <w:szCs w:val="24"/>
        </w:rPr>
        <w:t xml:space="preserve">, fie </w:t>
      </w:r>
      <w:r w:rsidR="004D22B6" w:rsidRPr="00DD4180">
        <w:rPr>
          <w:rFonts w:ascii="Times New Roman" w:hAnsi="Times New Roman" w:cs="Times New Roman"/>
          <w:sz w:val="24"/>
          <w:szCs w:val="24"/>
        </w:rPr>
        <w:t xml:space="preserve">prin intermediul </w:t>
      </w:r>
      <w:r w:rsidR="001125FC" w:rsidRPr="00DD4180">
        <w:rPr>
          <w:rFonts w:ascii="Times New Roman" w:hAnsi="Times New Roman" w:cs="Times New Roman"/>
          <w:sz w:val="24"/>
          <w:szCs w:val="24"/>
        </w:rPr>
        <w:t xml:space="preserve">unor </w:t>
      </w:r>
      <w:r w:rsidR="004D22B6" w:rsidRPr="00DD4180">
        <w:rPr>
          <w:rFonts w:ascii="Times New Roman" w:hAnsi="Times New Roman" w:cs="Times New Roman"/>
          <w:sz w:val="24"/>
          <w:szCs w:val="24"/>
        </w:rPr>
        <w:t>entități a</w:t>
      </w:r>
      <w:r w:rsidR="001125FC" w:rsidRPr="00DD4180">
        <w:rPr>
          <w:rFonts w:ascii="Times New Roman" w:hAnsi="Times New Roman" w:cs="Times New Roman"/>
          <w:sz w:val="24"/>
          <w:szCs w:val="24"/>
        </w:rPr>
        <w:t>sociate</w:t>
      </w:r>
      <w:r w:rsidR="004D22B6" w:rsidRPr="00DD4180">
        <w:rPr>
          <w:rFonts w:ascii="Times New Roman" w:hAnsi="Times New Roman" w:cs="Times New Roman"/>
          <w:sz w:val="24"/>
          <w:szCs w:val="24"/>
        </w:rPr>
        <w:t xml:space="preserve">, direct sau indirect, a încheiat contractul inițial care a creat obligațiile sau obligațiile potențiale ale debitorului sau </w:t>
      </w:r>
      <w:r w:rsidR="001125FC" w:rsidRPr="00DD4180">
        <w:rPr>
          <w:rFonts w:ascii="Times New Roman" w:hAnsi="Times New Roman" w:cs="Times New Roman"/>
          <w:sz w:val="24"/>
          <w:szCs w:val="24"/>
        </w:rPr>
        <w:t xml:space="preserve">ale </w:t>
      </w:r>
      <w:r w:rsidR="004D22B6" w:rsidRPr="00DD4180">
        <w:rPr>
          <w:rFonts w:ascii="Times New Roman" w:hAnsi="Times New Roman" w:cs="Times New Roman"/>
          <w:sz w:val="24"/>
          <w:szCs w:val="24"/>
        </w:rPr>
        <w:t>debitorului potențial</w:t>
      </w:r>
      <w:r w:rsidR="001125FC" w:rsidRPr="00DD4180">
        <w:rPr>
          <w:rFonts w:ascii="Times New Roman" w:hAnsi="Times New Roman" w:cs="Times New Roman"/>
          <w:sz w:val="24"/>
          <w:szCs w:val="24"/>
        </w:rPr>
        <w:t>,</w:t>
      </w:r>
      <w:r w:rsidR="004D22B6" w:rsidRPr="00DD4180">
        <w:rPr>
          <w:rFonts w:ascii="Times New Roman" w:hAnsi="Times New Roman" w:cs="Times New Roman"/>
          <w:sz w:val="24"/>
          <w:szCs w:val="24"/>
        </w:rPr>
        <w:t xml:space="preserve"> care au </w:t>
      </w:r>
      <w:r w:rsidR="001125FC" w:rsidRPr="00DD4180">
        <w:rPr>
          <w:rFonts w:ascii="Times New Roman" w:hAnsi="Times New Roman" w:cs="Times New Roman"/>
          <w:sz w:val="24"/>
          <w:szCs w:val="24"/>
        </w:rPr>
        <w:t xml:space="preserve">determinat </w:t>
      </w:r>
      <w:r w:rsidR="004D22B6" w:rsidRPr="00DD4180">
        <w:rPr>
          <w:rFonts w:ascii="Times New Roman" w:hAnsi="Times New Roman" w:cs="Times New Roman"/>
          <w:sz w:val="24"/>
          <w:szCs w:val="24"/>
        </w:rPr>
        <w:t>expuneril</w:t>
      </w:r>
      <w:r w:rsidR="003D104C" w:rsidRPr="00DD4180">
        <w:rPr>
          <w:rFonts w:ascii="Times New Roman" w:hAnsi="Times New Roman" w:cs="Times New Roman"/>
          <w:sz w:val="24"/>
          <w:szCs w:val="24"/>
        </w:rPr>
        <w:t xml:space="preserve">e care fac obiectul </w:t>
      </w:r>
      <w:r w:rsidR="004D22B6" w:rsidRPr="00DD4180">
        <w:rPr>
          <w:rFonts w:ascii="Times New Roman" w:hAnsi="Times New Roman" w:cs="Times New Roman"/>
          <w:sz w:val="24"/>
          <w:szCs w:val="24"/>
        </w:rPr>
        <w:t>securitiz</w:t>
      </w:r>
      <w:r w:rsidR="003D104C" w:rsidRPr="00DD4180">
        <w:rPr>
          <w:rFonts w:ascii="Times New Roman" w:hAnsi="Times New Roman" w:cs="Times New Roman"/>
          <w:sz w:val="24"/>
          <w:szCs w:val="24"/>
        </w:rPr>
        <w:t>ării</w:t>
      </w:r>
      <w:r w:rsidR="00262DEC" w:rsidRPr="00DD4180">
        <w:rPr>
          <w:rFonts w:ascii="Times New Roman" w:hAnsi="Times New Roman" w:cs="Times New Roman"/>
          <w:sz w:val="24"/>
          <w:szCs w:val="24"/>
        </w:rPr>
        <w:t>;</w:t>
      </w:r>
      <w:r w:rsidR="00AC4C12" w:rsidRPr="00DD4180">
        <w:rPr>
          <w:rFonts w:ascii="Times New Roman" w:hAnsi="Times New Roman" w:cs="Times New Roman"/>
          <w:sz w:val="24"/>
          <w:szCs w:val="24"/>
        </w:rPr>
        <w:t xml:space="preserve"> </w:t>
      </w:r>
    </w:p>
    <w:p w14:paraId="04E4BFC1" w14:textId="1141E317" w:rsidR="00F6121D"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F6121D" w:rsidRPr="00DD4180">
        <w:rPr>
          <w:rFonts w:ascii="Times New Roman" w:hAnsi="Times New Roman" w:cs="Times New Roman"/>
          <w:sz w:val="24"/>
          <w:szCs w:val="24"/>
        </w:rPr>
        <w:t xml:space="preserve">.4. </w:t>
      </w:r>
      <w:r w:rsidR="00F6121D" w:rsidRPr="00DD4180">
        <w:rPr>
          <w:rFonts w:ascii="Times New Roman" w:hAnsi="Times New Roman" w:cs="Times New Roman"/>
          <w:b/>
          <w:bCs/>
          <w:sz w:val="24"/>
          <w:szCs w:val="24"/>
          <w:shd w:val="clear" w:color="auto" w:fill="FFFFFF"/>
        </w:rPr>
        <w:t>entitate special constituită în scopul securitizării (SSPE)</w:t>
      </w:r>
      <w:r w:rsidR="00F6121D" w:rsidRPr="00DD4180">
        <w:rPr>
          <w:rFonts w:ascii="Times New Roman" w:hAnsi="Times New Roman" w:cs="Times New Roman"/>
          <w:sz w:val="24"/>
          <w:szCs w:val="24"/>
        </w:rPr>
        <w:t xml:space="preserve"> înseamnă o societate, o  societate de administrare fiduciară a investițiilor sau o altă entitate, alta decât un inițiator sau un sponsor, </w:t>
      </w:r>
      <w:r w:rsidR="00F6121D" w:rsidRPr="00DD4180">
        <w:rPr>
          <w:rFonts w:ascii="Times New Roman" w:hAnsi="Times New Roman" w:cs="Times New Roman"/>
          <w:sz w:val="24"/>
          <w:szCs w:val="24"/>
          <w:shd w:val="clear" w:color="auto" w:fill="FFFFFF"/>
        </w:rPr>
        <w:t>constituită în scopul de a desfășura una sau mai multe securitizări, ale cărei activități se limitează la cele corespunzătoare pentru realizarea obiectivului menționat, și a cărei structură are rolul de a izola obligațiile SSPE de cele ale inițiatorului</w:t>
      </w:r>
      <w:r w:rsidR="00F6121D" w:rsidRPr="00DD4180">
        <w:rPr>
          <w:rFonts w:ascii="Times New Roman" w:hAnsi="Times New Roman" w:cs="Times New Roman"/>
          <w:sz w:val="24"/>
          <w:szCs w:val="24"/>
        </w:rPr>
        <w:t xml:space="preserve">; </w:t>
      </w:r>
    </w:p>
    <w:p w14:paraId="478F1ECA" w14:textId="27B1B6FC" w:rsidR="002500D3"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2500D3" w:rsidRPr="00DD4180">
        <w:rPr>
          <w:rFonts w:ascii="Times New Roman" w:hAnsi="Times New Roman" w:cs="Times New Roman"/>
          <w:sz w:val="24"/>
          <w:szCs w:val="24"/>
        </w:rPr>
        <w:t xml:space="preserve">.5. </w:t>
      </w:r>
      <w:r w:rsidR="002500D3" w:rsidRPr="00DD4180">
        <w:rPr>
          <w:rFonts w:ascii="Times New Roman" w:hAnsi="Times New Roman" w:cs="Times New Roman"/>
          <w:b/>
          <w:bCs/>
          <w:sz w:val="24"/>
          <w:szCs w:val="24"/>
        </w:rPr>
        <w:t>expunere reînnoibilă</w:t>
      </w:r>
      <w:r w:rsidR="002500D3" w:rsidRPr="00DD4180">
        <w:rPr>
          <w:rFonts w:ascii="Times New Roman" w:hAnsi="Times New Roman" w:cs="Times New Roman"/>
          <w:sz w:val="24"/>
          <w:szCs w:val="24"/>
        </w:rPr>
        <w:t xml:space="preserve"> înseamnă o expunere în </w:t>
      </w:r>
      <w:r w:rsidR="002500D3" w:rsidRPr="00DD4180">
        <w:rPr>
          <w:rFonts w:ascii="Times New Roman" w:eastAsia="Times New Roman" w:hAnsi="Times New Roman" w:cs="Times New Roman"/>
          <w:sz w:val="24"/>
          <w:szCs w:val="24"/>
          <w:lang w:eastAsia="ro-MD"/>
        </w:rPr>
        <w:t>cadrul căreia soldurile rămase de rambursat ale debitorilor pot fluctua, până la o limită convenită, în funcție de deciziile acestora de a lua cu împrumut și de a rambursa</w:t>
      </w:r>
      <w:r w:rsidR="002500D3" w:rsidRPr="00DD4180">
        <w:rPr>
          <w:rFonts w:ascii="Times New Roman" w:hAnsi="Times New Roman" w:cs="Times New Roman"/>
          <w:sz w:val="24"/>
          <w:szCs w:val="24"/>
        </w:rPr>
        <w:t xml:space="preserve">; </w:t>
      </w:r>
    </w:p>
    <w:p w14:paraId="2F8AB10A" w14:textId="67C59BEA" w:rsidR="005C2290"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5C2290" w:rsidRPr="00DD4180">
        <w:rPr>
          <w:rFonts w:ascii="Times New Roman" w:hAnsi="Times New Roman" w:cs="Times New Roman"/>
          <w:sz w:val="24"/>
          <w:szCs w:val="24"/>
        </w:rPr>
        <w:t xml:space="preserve">.6. </w:t>
      </w:r>
      <w:r w:rsidR="005C2290" w:rsidRPr="00DD4180">
        <w:rPr>
          <w:rFonts w:ascii="Times New Roman" w:hAnsi="Times New Roman" w:cs="Times New Roman"/>
          <w:b/>
          <w:bCs/>
          <w:sz w:val="24"/>
          <w:szCs w:val="24"/>
        </w:rPr>
        <w:t>facilitate de lichiditate</w:t>
      </w:r>
      <w:r w:rsidR="005C2290" w:rsidRPr="00DD4180">
        <w:rPr>
          <w:rFonts w:ascii="Times New Roman" w:hAnsi="Times New Roman" w:cs="Times New Roman"/>
          <w:sz w:val="24"/>
          <w:szCs w:val="24"/>
        </w:rPr>
        <w:t xml:space="preserve"> înseamnă poziția din securitizare care provine dintr-un acord contractual de finanțare </w:t>
      </w:r>
      <w:r w:rsidR="005C2290" w:rsidRPr="00DD4180">
        <w:rPr>
          <w:rFonts w:ascii="Times New Roman" w:eastAsia="Times New Roman" w:hAnsi="Times New Roman" w:cs="Times New Roman"/>
          <w:sz w:val="24"/>
          <w:szCs w:val="24"/>
          <w:lang w:eastAsia="ro-MD"/>
        </w:rPr>
        <w:t>care vizează să asigure plata la timp a</w:t>
      </w:r>
      <w:r w:rsidR="005C2290" w:rsidRPr="00DD4180">
        <w:rPr>
          <w:rFonts w:ascii="Times New Roman" w:hAnsi="Times New Roman" w:cs="Times New Roman"/>
          <w:sz w:val="24"/>
          <w:szCs w:val="24"/>
        </w:rPr>
        <w:t xml:space="preserve"> fluxurilor de numerar către investitori; </w:t>
      </w:r>
    </w:p>
    <w:p w14:paraId="565406B6" w14:textId="22FB4CF5" w:rsidR="00546994"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546994" w:rsidRPr="00DD4180">
        <w:rPr>
          <w:rFonts w:ascii="Times New Roman" w:hAnsi="Times New Roman" w:cs="Times New Roman"/>
          <w:sz w:val="24"/>
          <w:szCs w:val="24"/>
        </w:rPr>
        <w:t xml:space="preserve">.7. </w:t>
      </w:r>
      <w:r w:rsidR="00546994" w:rsidRPr="00DD4180">
        <w:rPr>
          <w:rFonts w:ascii="Times New Roman" w:hAnsi="Times New Roman" w:cs="Times New Roman"/>
          <w:b/>
          <w:bCs/>
          <w:sz w:val="24"/>
          <w:szCs w:val="24"/>
        </w:rPr>
        <w:t>inițiator</w:t>
      </w:r>
      <w:r w:rsidR="00546994" w:rsidRPr="00DD4180">
        <w:rPr>
          <w:rFonts w:ascii="Times New Roman" w:hAnsi="Times New Roman" w:cs="Times New Roman"/>
          <w:sz w:val="24"/>
          <w:szCs w:val="24"/>
        </w:rPr>
        <w:t xml:space="preserve"> înseamnă o entitate care: </w:t>
      </w:r>
    </w:p>
    <w:p w14:paraId="70924C74" w14:textId="1DC40A87" w:rsidR="00546994" w:rsidRPr="00DD4180" w:rsidRDefault="00507FB6" w:rsidP="00A72895">
      <w:pPr>
        <w:spacing w:before="3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546994" w:rsidRPr="00DD4180">
        <w:rPr>
          <w:rFonts w:ascii="Times New Roman" w:hAnsi="Times New Roman" w:cs="Times New Roman"/>
          <w:sz w:val="24"/>
          <w:szCs w:val="24"/>
        </w:rPr>
        <w:t>.7.1.</w:t>
      </w:r>
      <w:r w:rsidR="00546994" w:rsidRPr="00DD4180">
        <w:rPr>
          <w:rFonts w:ascii="Times New Roman" w:hAnsi="Times New Roman" w:cs="Times New Roman"/>
          <w:b/>
          <w:bCs/>
          <w:sz w:val="24"/>
          <w:szCs w:val="24"/>
        </w:rPr>
        <w:t xml:space="preserve"> </w:t>
      </w:r>
      <w:r w:rsidR="00546994" w:rsidRPr="00DD4180">
        <w:rPr>
          <w:rFonts w:ascii="Times New Roman" w:hAnsi="Times New Roman" w:cs="Times New Roman"/>
          <w:sz w:val="24"/>
          <w:szCs w:val="24"/>
        </w:rPr>
        <w:t>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378C0443" w14:textId="04D4A760" w:rsidR="00546994" w:rsidRPr="00DD4180" w:rsidRDefault="00507FB6" w:rsidP="00A72895">
      <w:pPr>
        <w:spacing w:before="30" w:after="0"/>
        <w:ind w:firstLine="425"/>
        <w:jc w:val="both"/>
        <w:rPr>
          <w:rFonts w:ascii="Times New Roman" w:hAnsi="Times New Roman" w:cs="Times New Roman"/>
          <w:sz w:val="24"/>
          <w:szCs w:val="24"/>
        </w:rPr>
      </w:pPr>
      <w:r w:rsidRPr="00DD4180">
        <w:rPr>
          <w:rFonts w:ascii="Times New Roman" w:hAnsi="Times New Roman" w:cs="Times New Roman"/>
          <w:sz w:val="24"/>
          <w:szCs w:val="24"/>
        </w:rPr>
        <w:lastRenderedPageBreak/>
        <w:t>3</w:t>
      </w:r>
      <w:r w:rsidR="00546994" w:rsidRPr="00DD4180">
        <w:rPr>
          <w:rFonts w:ascii="Times New Roman" w:hAnsi="Times New Roman" w:cs="Times New Roman"/>
          <w:sz w:val="24"/>
          <w:szCs w:val="24"/>
        </w:rPr>
        <w:t xml:space="preserve">.7.2. cumpără expunerile unei părți terțe în cont propriu și apoi le </w:t>
      </w:r>
      <w:proofErr w:type="spellStart"/>
      <w:r w:rsidR="00546994" w:rsidRPr="00DD4180">
        <w:rPr>
          <w:rFonts w:ascii="Times New Roman" w:hAnsi="Times New Roman" w:cs="Times New Roman"/>
          <w:sz w:val="24"/>
          <w:szCs w:val="24"/>
        </w:rPr>
        <w:t>securitizează</w:t>
      </w:r>
      <w:proofErr w:type="spellEnd"/>
      <w:r w:rsidR="00546994" w:rsidRPr="00DD4180">
        <w:rPr>
          <w:rFonts w:ascii="Times New Roman" w:hAnsi="Times New Roman" w:cs="Times New Roman"/>
          <w:sz w:val="24"/>
          <w:szCs w:val="24"/>
        </w:rPr>
        <w:t>;</w:t>
      </w:r>
    </w:p>
    <w:p w14:paraId="0390941B" w14:textId="6D25C88B" w:rsidR="005C2290"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5C2290" w:rsidRPr="00DD4180">
        <w:rPr>
          <w:rFonts w:ascii="Times New Roman" w:hAnsi="Times New Roman" w:cs="Times New Roman"/>
          <w:sz w:val="24"/>
          <w:szCs w:val="24"/>
        </w:rPr>
        <w:t xml:space="preserve">.8. </w:t>
      </w:r>
      <w:r w:rsidR="005C2290" w:rsidRPr="00DD4180">
        <w:rPr>
          <w:rFonts w:ascii="Times New Roman" w:hAnsi="Times New Roman" w:cs="Times New Roman"/>
          <w:b/>
          <w:bCs/>
          <w:sz w:val="24"/>
          <w:szCs w:val="24"/>
        </w:rPr>
        <w:t>investitor</w:t>
      </w:r>
      <w:r w:rsidR="005C2290" w:rsidRPr="00DD4180">
        <w:rPr>
          <w:rFonts w:ascii="Times New Roman" w:hAnsi="Times New Roman" w:cs="Times New Roman"/>
          <w:sz w:val="24"/>
          <w:szCs w:val="24"/>
        </w:rPr>
        <w:t xml:space="preserve"> înseamnă o persoană fizică sau juridică care deține o poziție din securitizare;</w:t>
      </w:r>
    </w:p>
    <w:p w14:paraId="433D9828" w14:textId="5D8B5EF3" w:rsidR="00441858" w:rsidRPr="00DD4180" w:rsidRDefault="00507FB6" w:rsidP="00A72895">
      <w:pPr>
        <w:spacing w:before="60" w:after="0"/>
        <w:ind w:firstLine="425"/>
        <w:jc w:val="both"/>
        <w:rPr>
          <w:rFonts w:ascii="Times New Roman" w:hAnsi="Times New Roman" w:cs="Times New Roman"/>
          <w:b/>
          <w:bCs/>
          <w:sz w:val="24"/>
          <w:szCs w:val="24"/>
        </w:rPr>
      </w:pPr>
      <w:r w:rsidRPr="00DD4180">
        <w:rPr>
          <w:rFonts w:ascii="Times New Roman" w:hAnsi="Times New Roman" w:cs="Times New Roman"/>
          <w:sz w:val="24"/>
          <w:szCs w:val="24"/>
        </w:rPr>
        <w:t>3</w:t>
      </w:r>
      <w:r w:rsidR="00441858" w:rsidRPr="00DD4180">
        <w:rPr>
          <w:rFonts w:ascii="Times New Roman" w:hAnsi="Times New Roman" w:cs="Times New Roman"/>
          <w:sz w:val="24"/>
          <w:szCs w:val="24"/>
        </w:rPr>
        <w:t xml:space="preserve">.9. </w:t>
      </w:r>
      <w:r w:rsidR="00441858" w:rsidRPr="00DD4180">
        <w:rPr>
          <w:rFonts w:ascii="Times New Roman" w:hAnsi="Times New Roman" w:cs="Times New Roman"/>
          <w:b/>
          <w:bCs/>
          <w:sz w:val="24"/>
          <w:szCs w:val="24"/>
        </w:rPr>
        <w:t xml:space="preserve">îmbunătățirea calității creditului </w:t>
      </w:r>
      <w:r w:rsidR="00441858" w:rsidRPr="00DD4180">
        <w:rPr>
          <w:rFonts w:ascii="Times New Roman" w:hAnsi="Times New Roman" w:cs="Times New Roman"/>
          <w:sz w:val="24"/>
          <w:szCs w:val="24"/>
        </w:rPr>
        <w:t xml:space="preserve">înseamnă </w:t>
      </w:r>
      <w:r w:rsidR="00441858" w:rsidRPr="00DD4180">
        <w:rPr>
          <w:rFonts w:ascii="Times New Roman" w:hAnsi="Times New Roman" w:cs="Times New Roman"/>
          <w:sz w:val="24"/>
          <w:szCs w:val="24"/>
          <w:shd w:val="clear" w:color="auto" w:fill="FFFFFF"/>
        </w:rPr>
        <w:t xml:space="preserve">un aranjament contractual prin care calitatea creditului aferentă unei poziții dintr-o securitizare se ameliorează față de cum ar fi fost aceasta dacă nu s-ar fi oferit îmbunătățirea, și care include îmbunătățirea furnizată de tranșele de rang inferior </w:t>
      </w:r>
      <w:r w:rsidR="009E6CF7" w:rsidRPr="00DD4180">
        <w:rPr>
          <w:rFonts w:ascii="Times New Roman" w:hAnsi="Times New Roman" w:cs="Times New Roman"/>
          <w:sz w:val="24"/>
          <w:szCs w:val="24"/>
          <w:shd w:val="clear" w:color="auto" w:fill="FFFFFF"/>
        </w:rPr>
        <w:t xml:space="preserve">(care suportă prima pierdere) </w:t>
      </w:r>
      <w:r w:rsidR="00441858" w:rsidRPr="00DD4180">
        <w:rPr>
          <w:rFonts w:ascii="Times New Roman" w:hAnsi="Times New Roman" w:cs="Times New Roman"/>
          <w:sz w:val="24"/>
          <w:szCs w:val="24"/>
          <w:shd w:val="clear" w:color="auto" w:fill="FFFFFF"/>
        </w:rPr>
        <w:t>din securitizare sau de alte tipuri de protecție a creditului</w:t>
      </w:r>
      <w:r w:rsidR="00441858" w:rsidRPr="00DD4180">
        <w:rPr>
          <w:rFonts w:ascii="Times New Roman" w:hAnsi="Times New Roman" w:cs="Times New Roman"/>
          <w:sz w:val="24"/>
          <w:szCs w:val="24"/>
        </w:rPr>
        <w:t xml:space="preserve">; </w:t>
      </w:r>
    </w:p>
    <w:p w14:paraId="09860BDF" w14:textId="46C68431" w:rsidR="001E1614" w:rsidRPr="00DD4180" w:rsidRDefault="00507FB6" w:rsidP="00A72895">
      <w:pPr>
        <w:shd w:val="clear" w:color="auto" w:fill="FFFFFF"/>
        <w:spacing w:before="60" w:after="0"/>
        <w:ind w:firstLine="426"/>
        <w:jc w:val="both"/>
        <w:rPr>
          <w:rFonts w:ascii="Times New Roman" w:eastAsia="Times New Roman" w:hAnsi="Times New Roman" w:cs="Times New Roman"/>
          <w:sz w:val="24"/>
          <w:szCs w:val="24"/>
          <w:lang w:eastAsia="ro-MD"/>
        </w:rPr>
      </w:pPr>
      <w:r w:rsidRPr="00DD4180">
        <w:rPr>
          <w:rFonts w:ascii="Times New Roman" w:eastAsia="Times New Roman" w:hAnsi="Times New Roman" w:cs="Times New Roman"/>
          <w:sz w:val="24"/>
          <w:szCs w:val="24"/>
          <w:lang w:eastAsia="ro-MD"/>
        </w:rPr>
        <w:t>3</w:t>
      </w:r>
      <w:r w:rsidR="001E1614" w:rsidRPr="00DD4180">
        <w:rPr>
          <w:rFonts w:ascii="Times New Roman" w:eastAsia="Times New Roman" w:hAnsi="Times New Roman" w:cs="Times New Roman"/>
          <w:sz w:val="24"/>
          <w:szCs w:val="24"/>
          <w:lang w:eastAsia="ro-MD"/>
        </w:rPr>
        <w:t>.10.</w:t>
      </w:r>
      <w:r w:rsidR="001E1614" w:rsidRPr="00DD4180">
        <w:rPr>
          <w:rFonts w:ascii="Times New Roman" w:eastAsia="Times New Roman" w:hAnsi="Times New Roman" w:cs="Times New Roman"/>
          <w:b/>
          <w:bCs/>
          <w:sz w:val="24"/>
          <w:szCs w:val="24"/>
          <w:lang w:eastAsia="ro-MD"/>
        </w:rPr>
        <w:t xml:space="preserve"> marjă sintetică în exces</w:t>
      </w:r>
      <w:r w:rsidR="001E1614" w:rsidRPr="00DD4180">
        <w:rPr>
          <w:rFonts w:ascii="Times New Roman" w:eastAsia="Times New Roman" w:hAnsi="Times New Roman" w:cs="Times New Roman"/>
          <w:sz w:val="24"/>
          <w:szCs w:val="24"/>
          <w:lang w:eastAsia="ro-MD"/>
        </w:rPr>
        <w:t xml:space="preserve"> înseamnă cuantumul care, potrivit documentelor unei securitizări sintetice, este stabilit prin contract de către inițiator pentru a acoperi pierderile aferente expunerilor securitizate care ar putea apărea înaintea scadenței tranzacției; </w:t>
      </w:r>
    </w:p>
    <w:p w14:paraId="0853F7B2" w14:textId="48CA2591" w:rsidR="00384AA2"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384AA2" w:rsidRPr="00DD4180">
        <w:rPr>
          <w:rFonts w:ascii="Times New Roman" w:hAnsi="Times New Roman" w:cs="Times New Roman"/>
          <w:sz w:val="24"/>
          <w:szCs w:val="24"/>
        </w:rPr>
        <w:t xml:space="preserve">.11. </w:t>
      </w:r>
      <w:r w:rsidR="00384AA2" w:rsidRPr="00DD4180">
        <w:rPr>
          <w:rFonts w:ascii="Times New Roman" w:hAnsi="Times New Roman" w:cs="Times New Roman"/>
          <w:b/>
          <w:bCs/>
          <w:sz w:val="24"/>
          <w:szCs w:val="24"/>
        </w:rPr>
        <w:t>opțiune de solicitare a stingerii securitizării</w:t>
      </w:r>
      <w:r w:rsidR="00384AA2" w:rsidRPr="00DD4180">
        <w:rPr>
          <w:rFonts w:ascii="Times New Roman" w:hAnsi="Times New Roman" w:cs="Times New Roman"/>
          <w:sz w:val="24"/>
          <w:szCs w:val="24"/>
        </w:rPr>
        <w:t xml:space="preserve"> înseamnă o opțiune contractuală care permite inițiatorului, atunci când cuantumul expunerilor-suport </w:t>
      </w:r>
      <w:r w:rsidR="00384AA2" w:rsidRPr="00DD4180">
        <w:rPr>
          <w:rFonts w:ascii="Times New Roman" w:hAnsi="Times New Roman" w:cs="Times New Roman"/>
          <w:sz w:val="24"/>
          <w:szCs w:val="24"/>
          <w:shd w:val="clear" w:color="auto" w:fill="FFFFFF"/>
        </w:rPr>
        <w:t>rămase de rambursat ajunge la un anumit nivel prestabilit sau scade sub acesta, să răscumpere pozițiile din securitizare înainte de rambursarea tuturor expunerilor securitizate, fie prin răscumpărarea expunerilor-suport rămase în portofoliu în cazul securitizărilor tradiționale, fie prin rezilierea protecției creditului în cazul securitizărilor sintetice</w:t>
      </w:r>
      <w:r w:rsidR="00384AA2" w:rsidRPr="00DD4180">
        <w:rPr>
          <w:rFonts w:ascii="Times New Roman" w:hAnsi="Times New Roman" w:cs="Times New Roman"/>
          <w:sz w:val="24"/>
          <w:szCs w:val="24"/>
        </w:rPr>
        <w:t xml:space="preserve">; </w:t>
      </w:r>
    </w:p>
    <w:p w14:paraId="01A53F74" w14:textId="0E0FF662" w:rsidR="00A6393A"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A6393A" w:rsidRPr="00DD4180">
        <w:rPr>
          <w:rFonts w:ascii="Times New Roman" w:hAnsi="Times New Roman" w:cs="Times New Roman"/>
          <w:sz w:val="24"/>
          <w:szCs w:val="24"/>
        </w:rPr>
        <w:t xml:space="preserve">.12. </w:t>
      </w:r>
      <w:r w:rsidR="00A6393A" w:rsidRPr="00DD4180">
        <w:rPr>
          <w:rFonts w:ascii="Times New Roman" w:hAnsi="Times New Roman" w:cs="Times New Roman"/>
          <w:b/>
          <w:bCs/>
          <w:sz w:val="24"/>
          <w:szCs w:val="24"/>
        </w:rPr>
        <w:t>poziție care beneficiază de rating</w:t>
      </w:r>
      <w:r w:rsidR="00A6393A" w:rsidRPr="00DD4180">
        <w:rPr>
          <w:rFonts w:ascii="Times New Roman" w:hAnsi="Times New Roman" w:cs="Times New Roman"/>
          <w:sz w:val="24"/>
          <w:szCs w:val="24"/>
        </w:rPr>
        <w:t xml:space="preserve"> înseamnă o poziție din securitizare care beneficiază de o evaluare a creditului eligibilă în conformitate cu capitolul IV; </w:t>
      </w:r>
    </w:p>
    <w:p w14:paraId="3B7FFC23" w14:textId="156BC4C0" w:rsidR="00A6393A"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A6393A" w:rsidRPr="00DD4180">
        <w:rPr>
          <w:rFonts w:ascii="Times New Roman" w:hAnsi="Times New Roman" w:cs="Times New Roman"/>
          <w:sz w:val="24"/>
          <w:szCs w:val="24"/>
        </w:rPr>
        <w:t xml:space="preserve">.13. </w:t>
      </w:r>
      <w:r w:rsidR="00A6393A" w:rsidRPr="00DD4180">
        <w:rPr>
          <w:rFonts w:ascii="Times New Roman" w:hAnsi="Times New Roman" w:cs="Times New Roman"/>
          <w:b/>
          <w:bCs/>
          <w:sz w:val="24"/>
          <w:szCs w:val="24"/>
        </w:rPr>
        <w:t>poziție care nu beneficiază de rating</w:t>
      </w:r>
      <w:r w:rsidR="00A6393A" w:rsidRPr="00DD4180">
        <w:rPr>
          <w:rFonts w:ascii="Times New Roman" w:hAnsi="Times New Roman" w:cs="Times New Roman"/>
          <w:sz w:val="24"/>
          <w:szCs w:val="24"/>
        </w:rPr>
        <w:t xml:space="preserve"> înseamnă o poziție din securitizare care nu beneficiază de o evaluare a creditului eligibilă în conformitate cu capitolul IV; </w:t>
      </w:r>
    </w:p>
    <w:p w14:paraId="43654B13" w14:textId="6267C799" w:rsidR="0076781B" w:rsidRPr="00DD4180" w:rsidRDefault="00507FB6" w:rsidP="00A72895">
      <w:pPr>
        <w:spacing w:before="60" w:after="0"/>
        <w:ind w:firstLine="425"/>
        <w:jc w:val="both"/>
        <w:rPr>
          <w:rFonts w:ascii="Arial Unicode MS" w:eastAsia="Times New Roman" w:hAnsi="Arial Unicode MS" w:cs="Times New Roman"/>
          <w:sz w:val="21"/>
          <w:szCs w:val="21"/>
          <w:lang w:eastAsia="ro-MD"/>
        </w:rPr>
      </w:pPr>
      <w:r w:rsidRPr="00DD4180">
        <w:rPr>
          <w:rFonts w:ascii="Times New Roman" w:hAnsi="Times New Roman" w:cs="Times New Roman"/>
          <w:sz w:val="24"/>
          <w:szCs w:val="24"/>
        </w:rPr>
        <w:t>3</w:t>
      </w:r>
      <w:r w:rsidR="0076781B" w:rsidRPr="00DD4180">
        <w:rPr>
          <w:rFonts w:ascii="Times New Roman" w:hAnsi="Times New Roman" w:cs="Times New Roman"/>
          <w:sz w:val="24"/>
          <w:szCs w:val="24"/>
        </w:rPr>
        <w:t xml:space="preserve">.14. </w:t>
      </w:r>
      <w:r w:rsidR="0076781B" w:rsidRPr="00DD4180">
        <w:rPr>
          <w:rFonts w:ascii="Times New Roman" w:hAnsi="Times New Roman" w:cs="Times New Roman"/>
          <w:b/>
          <w:bCs/>
          <w:sz w:val="24"/>
          <w:szCs w:val="24"/>
        </w:rPr>
        <w:t>poziție din securitizare de rang superior</w:t>
      </w:r>
      <w:r w:rsidR="0076781B" w:rsidRPr="00DD4180">
        <w:rPr>
          <w:rFonts w:ascii="Times New Roman" w:hAnsi="Times New Roman" w:cs="Times New Roman"/>
          <w:sz w:val="24"/>
          <w:szCs w:val="24"/>
        </w:rPr>
        <w:t xml:space="preserve"> înseamnă o poziție susținută sau garantată </w:t>
      </w:r>
      <w:r w:rsidR="0076781B" w:rsidRPr="00DD4180">
        <w:rPr>
          <w:rFonts w:ascii="Times New Roman" w:eastAsia="Times New Roman" w:hAnsi="Times New Roman" w:cs="Times New Roman"/>
          <w:sz w:val="24"/>
          <w:szCs w:val="24"/>
          <w:lang w:eastAsia="ro-MD"/>
        </w:rPr>
        <w:t>cu un drept de prim rang asupra ansamblului expunerilor-suport, fără a se lua în considerare, în acest scop, sumele datorate în baza contractelor aferente instrumentelor financiare derivate pe rata dobânzii sau pe valute, comisioanele sau alte plăți similare și indiferent de eventualele diferențe în privința scadenței față de una sau mai multe alte tranșe de rang superior cu care poziția respectivă împarte pierderile în mod proporțional;</w:t>
      </w:r>
      <w:r w:rsidR="0076781B" w:rsidRPr="00DD4180">
        <w:rPr>
          <w:rFonts w:ascii="Arial Unicode MS" w:eastAsia="Times New Roman" w:hAnsi="Arial Unicode MS" w:cs="Times New Roman"/>
          <w:sz w:val="21"/>
          <w:szCs w:val="21"/>
          <w:lang w:eastAsia="ro-MD"/>
        </w:rPr>
        <w:t> </w:t>
      </w:r>
    </w:p>
    <w:p w14:paraId="7C389AE5" w14:textId="42612E38" w:rsidR="00E0267F" w:rsidRPr="00DD4180" w:rsidRDefault="00507FB6" w:rsidP="00A72895">
      <w:pPr>
        <w:tabs>
          <w:tab w:val="left" w:pos="851"/>
        </w:tabs>
        <w:spacing w:before="60" w:after="0"/>
        <w:ind w:firstLine="425"/>
        <w:jc w:val="both"/>
        <w:rPr>
          <w:rFonts w:ascii="Times New Roman" w:eastAsia="Times New Roman" w:hAnsi="Times New Roman" w:cs="Times New Roman"/>
          <w:sz w:val="24"/>
          <w:szCs w:val="24"/>
        </w:rPr>
      </w:pPr>
      <w:r w:rsidRPr="00DD4180">
        <w:rPr>
          <w:rFonts w:ascii="Times New Roman" w:hAnsi="Times New Roman" w:cs="Times New Roman"/>
          <w:sz w:val="24"/>
          <w:szCs w:val="24"/>
        </w:rPr>
        <w:t>3</w:t>
      </w:r>
      <w:r w:rsidR="00165F4D" w:rsidRPr="00DD4180">
        <w:rPr>
          <w:rFonts w:ascii="Times New Roman" w:hAnsi="Times New Roman" w:cs="Times New Roman"/>
          <w:sz w:val="24"/>
          <w:szCs w:val="24"/>
        </w:rPr>
        <w:t>.</w:t>
      </w:r>
      <w:r w:rsidR="007C7754" w:rsidRPr="00DD4180">
        <w:rPr>
          <w:rFonts w:ascii="Times New Roman" w:hAnsi="Times New Roman" w:cs="Times New Roman"/>
          <w:sz w:val="24"/>
          <w:szCs w:val="24"/>
        </w:rPr>
        <w:t>15</w:t>
      </w:r>
      <w:r w:rsidR="00165F4D" w:rsidRPr="00DD4180">
        <w:rPr>
          <w:rFonts w:ascii="Times New Roman" w:hAnsi="Times New Roman" w:cs="Times New Roman"/>
          <w:sz w:val="24"/>
          <w:szCs w:val="24"/>
        </w:rPr>
        <w:t xml:space="preserve">. </w:t>
      </w:r>
      <w:bookmarkStart w:id="1" w:name="_Hlk199161560"/>
      <w:r w:rsidR="00262DEC" w:rsidRPr="00DD4180">
        <w:rPr>
          <w:rFonts w:ascii="Times New Roman" w:eastAsia="Times New Roman" w:hAnsi="Times New Roman" w:cs="Times New Roman"/>
          <w:b/>
          <w:bCs/>
          <w:sz w:val="24"/>
          <w:szCs w:val="24"/>
        </w:rPr>
        <w:t xml:space="preserve">poziție din </w:t>
      </w:r>
      <w:proofErr w:type="spellStart"/>
      <w:r w:rsidR="00262DEC" w:rsidRPr="00DD4180">
        <w:rPr>
          <w:rFonts w:ascii="Times New Roman" w:eastAsia="Times New Roman" w:hAnsi="Times New Roman" w:cs="Times New Roman"/>
          <w:b/>
          <w:bCs/>
          <w:sz w:val="24"/>
          <w:szCs w:val="24"/>
        </w:rPr>
        <w:t>resecuritizare</w:t>
      </w:r>
      <w:proofErr w:type="spellEnd"/>
      <w:r w:rsidR="00262DEC" w:rsidRPr="00DD4180">
        <w:rPr>
          <w:rFonts w:ascii="Times New Roman" w:eastAsia="Times New Roman" w:hAnsi="Times New Roman" w:cs="Times New Roman"/>
          <w:sz w:val="24"/>
          <w:szCs w:val="24"/>
        </w:rPr>
        <w:t xml:space="preserve"> înseamnă o expunere față de o </w:t>
      </w:r>
      <w:proofErr w:type="spellStart"/>
      <w:r w:rsidR="00262DEC" w:rsidRPr="00DD4180">
        <w:rPr>
          <w:rFonts w:ascii="Times New Roman" w:eastAsia="Times New Roman" w:hAnsi="Times New Roman" w:cs="Times New Roman"/>
          <w:sz w:val="24"/>
          <w:szCs w:val="24"/>
        </w:rPr>
        <w:t>resecuritizare</w:t>
      </w:r>
      <w:proofErr w:type="spellEnd"/>
      <w:r w:rsidR="00262DEC" w:rsidRPr="00DD4180">
        <w:rPr>
          <w:rFonts w:ascii="Times New Roman" w:eastAsia="Times New Roman" w:hAnsi="Times New Roman" w:cs="Times New Roman"/>
          <w:sz w:val="24"/>
          <w:szCs w:val="24"/>
        </w:rPr>
        <w:t>;</w:t>
      </w:r>
      <w:bookmarkEnd w:id="1"/>
    </w:p>
    <w:p w14:paraId="2E67E2AC" w14:textId="2536FAEE" w:rsidR="007C7754" w:rsidRPr="00DD4180" w:rsidRDefault="00507FB6" w:rsidP="00A72895">
      <w:pPr>
        <w:tabs>
          <w:tab w:val="left" w:pos="851"/>
        </w:tabs>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7C7754" w:rsidRPr="00DD4180">
        <w:rPr>
          <w:rFonts w:ascii="Times New Roman" w:hAnsi="Times New Roman" w:cs="Times New Roman"/>
          <w:sz w:val="24"/>
          <w:szCs w:val="24"/>
        </w:rPr>
        <w:t>.16.</w:t>
      </w:r>
      <w:r w:rsidR="007C7754" w:rsidRPr="00DD4180">
        <w:rPr>
          <w:rFonts w:ascii="Times New Roman" w:hAnsi="Times New Roman" w:cs="Times New Roman"/>
          <w:b/>
          <w:bCs/>
          <w:sz w:val="24"/>
          <w:szCs w:val="24"/>
        </w:rPr>
        <w:t xml:space="preserve"> poziție din securitizare</w:t>
      </w:r>
      <w:r w:rsidR="007C7754" w:rsidRPr="00DD4180">
        <w:rPr>
          <w:rFonts w:ascii="Times New Roman" w:hAnsi="Times New Roman" w:cs="Times New Roman"/>
          <w:sz w:val="24"/>
          <w:szCs w:val="24"/>
        </w:rPr>
        <w:t xml:space="preserve"> înseamnă o expunere față de o securitizare;</w:t>
      </w:r>
    </w:p>
    <w:p w14:paraId="11418D00" w14:textId="4945351B" w:rsidR="00604E69" w:rsidRPr="00DD4180" w:rsidRDefault="00507FB6" w:rsidP="00A72895">
      <w:pPr>
        <w:tabs>
          <w:tab w:val="left" w:pos="851"/>
          <w:tab w:val="left" w:pos="993"/>
        </w:tabs>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604E69" w:rsidRPr="00DD4180">
        <w:rPr>
          <w:rFonts w:ascii="Times New Roman" w:hAnsi="Times New Roman" w:cs="Times New Roman"/>
          <w:sz w:val="24"/>
          <w:szCs w:val="24"/>
        </w:rPr>
        <w:t>.17.</w:t>
      </w:r>
      <w:r w:rsidR="00326946" w:rsidRPr="00DD4180">
        <w:rPr>
          <w:rFonts w:ascii="Times New Roman" w:hAnsi="Times New Roman" w:cs="Times New Roman"/>
          <w:sz w:val="24"/>
          <w:szCs w:val="24"/>
        </w:rPr>
        <w:t xml:space="preserve"> </w:t>
      </w:r>
      <w:r w:rsidR="00604E69" w:rsidRPr="00DD4180">
        <w:rPr>
          <w:rFonts w:ascii="Times New Roman" w:hAnsi="Times New Roman" w:cs="Times New Roman"/>
          <w:b/>
          <w:bCs/>
          <w:sz w:val="24"/>
          <w:szCs w:val="24"/>
        </w:rPr>
        <w:t>poziție-mezanin din securitizare</w:t>
      </w:r>
      <w:r w:rsidR="00604E69" w:rsidRPr="00DD4180">
        <w:rPr>
          <w:rFonts w:ascii="Times New Roman" w:hAnsi="Times New Roman" w:cs="Times New Roman"/>
          <w:sz w:val="24"/>
          <w:szCs w:val="24"/>
        </w:rPr>
        <w:t xml:space="preserve"> înseamnă o poziție din securitizare care este subordonată poziției din securitizare de rang superior și este de rang superior tranșei care suportă prima pierdere și căreia i se aplică o pondere de risc mai mică de 1 000% și mai mare de 25%</w:t>
      </w:r>
      <w:r w:rsidR="005D1535" w:rsidRPr="00DD4180">
        <w:rPr>
          <w:rFonts w:ascii="Times New Roman" w:hAnsi="Times New Roman" w:cs="Times New Roman"/>
          <w:sz w:val="24"/>
          <w:szCs w:val="24"/>
        </w:rPr>
        <w:t>, în conformitate cu secțiunile 2 și 3 din capitolul IV al prezentului regulament</w:t>
      </w:r>
      <w:r w:rsidR="00604E69" w:rsidRPr="00DD4180">
        <w:rPr>
          <w:rFonts w:ascii="Times New Roman" w:hAnsi="Times New Roman" w:cs="Times New Roman"/>
          <w:sz w:val="24"/>
          <w:szCs w:val="24"/>
        </w:rPr>
        <w:t xml:space="preserve">; </w:t>
      </w:r>
    </w:p>
    <w:p w14:paraId="13443CD4" w14:textId="7F1332EF" w:rsidR="00B47111"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B47111" w:rsidRPr="00DD4180">
        <w:rPr>
          <w:rFonts w:ascii="Times New Roman" w:hAnsi="Times New Roman" w:cs="Times New Roman"/>
          <w:sz w:val="24"/>
          <w:szCs w:val="24"/>
        </w:rPr>
        <w:t xml:space="preserve">.18. </w:t>
      </w:r>
      <w:r w:rsidR="00B47111" w:rsidRPr="00DD4180">
        <w:rPr>
          <w:rFonts w:ascii="Times New Roman" w:hAnsi="Times New Roman" w:cs="Times New Roman"/>
          <w:b/>
          <w:bCs/>
          <w:sz w:val="24"/>
          <w:szCs w:val="24"/>
        </w:rPr>
        <w:t xml:space="preserve">program </w:t>
      </w:r>
      <w:r w:rsidR="00B47111" w:rsidRPr="00DD4180">
        <w:rPr>
          <w:rFonts w:ascii="Times New Roman" w:eastAsia="Times New Roman" w:hAnsi="Times New Roman" w:cs="Times New Roman"/>
          <w:b/>
          <w:bCs/>
          <w:sz w:val="24"/>
          <w:szCs w:val="24"/>
          <w:lang w:eastAsia="ro-MD"/>
        </w:rPr>
        <w:t>de emisiune de titluri pe termen scurt garantate cu active (program ABCP)</w:t>
      </w:r>
      <w:r w:rsidR="00B47111" w:rsidRPr="00DD4180">
        <w:rPr>
          <w:rFonts w:ascii="Times New Roman" w:eastAsia="Times New Roman" w:hAnsi="Times New Roman" w:cs="Times New Roman"/>
          <w:sz w:val="24"/>
          <w:szCs w:val="24"/>
          <w:lang w:eastAsia="ro-MD"/>
        </w:rPr>
        <w:t xml:space="preserve"> înseamnă un program de securitizări în cadrul căruia titlurile emise iau, în mod predominant, forma titlurilor pe termen scurt garantate cu active cu o scadență inițială de cel mult un an</w:t>
      </w:r>
      <w:r w:rsidR="00B47111" w:rsidRPr="00DD4180">
        <w:rPr>
          <w:rFonts w:ascii="Times New Roman" w:hAnsi="Times New Roman" w:cs="Times New Roman"/>
          <w:sz w:val="24"/>
          <w:szCs w:val="24"/>
        </w:rPr>
        <w:t xml:space="preserve">; </w:t>
      </w:r>
    </w:p>
    <w:p w14:paraId="459B56F4" w14:textId="1E95EAC5" w:rsidR="003F6608"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3F6608" w:rsidRPr="00DD4180">
        <w:rPr>
          <w:rFonts w:ascii="Times New Roman" w:hAnsi="Times New Roman" w:cs="Times New Roman"/>
          <w:sz w:val="24"/>
          <w:szCs w:val="24"/>
        </w:rPr>
        <w:t xml:space="preserve">.19. </w:t>
      </w:r>
      <w:r w:rsidR="003F6608" w:rsidRPr="00DD4180">
        <w:rPr>
          <w:rFonts w:ascii="Times New Roman" w:hAnsi="Times New Roman" w:cs="Times New Roman"/>
          <w:b/>
          <w:bCs/>
          <w:sz w:val="24"/>
          <w:szCs w:val="24"/>
        </w:rPr>
        <w:t>reducere de preț de cumpărare nerambursabilă</w:t>
      </w:r>
      <w:r w:rsidR="003F6608" w:rsidRPr="00DD4180">
        <w:rPr>
          <w:rFonts w:ascii="Times New Roman" w:hAnsi="Times New Roman" w:cs="Times New Roman"/>
          <w:sz w:val="24"/>
          <w:szCs w:val="24"/>
        </w:rPr>
        <w:t xml:space="preserve"> înseamnă diferența dintre soldul </w:t>
      </w:r>
      <w:r w:rsidR="003F6608" w:rsidRPr="00DD4180">
        <w:rPr>
          <w:rFonts w:ascii="Times New Roman" w:hAnsi="Times New Roman" w:cs="Times New Roman"/>
          <w:sz w:val="24"/>
          <w:szCs w:val="24"/>
          <w:shd w:val="clear" w:color="auto" w:fill="FFFFFF"/>
        </w:rPr>
        <w:t>restant al expunerilor din portofoliul-suport și prețul la care respectivele expuneri sunt vândute de inițiator către SSPE, această diferență nefiind rambursată nici inițiatorului, nici creditorului inițial</w:t>
      </w:r>
      <w:r w:rsidR="003F6608" w:rsidRPr="00DD4180">
        <w:rPr>
          <w:rFonts w:ascii="Times New Roman" w:hAnsi="Times New Roman" w:cs="Times New Roman"/>
          <w:sz w:val="24"/>
          <w:szCs w:val="24"/>
        </w:rPr>
        <w:t xml:space="preserve">; </w:t>
      </w:r>
    </w:p>
    <w:p w14:paraId="31FED1F9" w14:textId="785C496D" w:rsidR="007C7754"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7C7754" w:rsidRPr="00DD4180">
        <w:rPr>
          <w:rFonts w:ascii="Times New Roman" w:hAnsi="Times New Roman" w:cs="Times New Roman"/>
          <w:sz w:val="24"/>
          <w:szCs w:val="24"/>
        </w:rPr>
        <w:t xml:space="preserve">.20. </w:t>
      </w:r>
      <w:proofErr w:type="spellStart"/>
      <w:r w:rsidR="007C7754" w:rsidRPr="00DD4180">
        <w:rPr>
          <w:rFonts w:ascii="Times New Roman" w:hAnsi="Times New Roman" w:cs="Times New Roman"/>
          <w:b/>
          <w:bCs/>
          <w:sz w:val="24"/>
          <w:szCs w:val="24"/>
        </w:rPr>
        <w:t>resecuritizare</w:t>
      </w:r>
      <w:proofErr w:type="spellEnd"/>
      <w:r w:rsidR="007C7754" w:rsidRPr="00DD4180">
        <w:rPr>
          <w:rFonts w:ascii="Times New Roman" w:hAnsi="Times New Roman" w:cs="Times New Roman"/>
          <w:sz w:val="24"/>
          <w:szCs w:val="24"/>
        </w:rPr>
        <w:t xml:space="preserve"> înseamnă o securitizare în care cel puțin una dintre expunerile suport este o poziție din securitizare; </w:t>
      </w:r>
    </w:p>
    <w:p w14:paraId="7FE246D7" w14:textId="0779CDD7" w:rsidR="00A8056F"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A8056F" w:rsidRPr="00DD4180">
        <w:rPr>
          <w:rFonts w:ascii="Times New Roman" w:hAnsi="Times New Roman" w:cs="Times New Roman"/>
          <w:sz w:val="24"/>
          <w:szCs w:val="24"/>
        </w:rPr>
        <w:t xml:space="preserve">.21. </w:t>
      </w:r>
      <w:r w:rsidR="00A8056F" w:rsidRPr="00DD4180">
        <w:rPr>
          <w:rFonts w:ascii="Times New Roman" w:hAnsi="Times New Roman" w:cs="Times New Roman"/>
          <w:b/>
          <w:bCs/>
          <w:sz w:val="24"/>
          <w:szCs w:val="24"/>
        </w:rPr>
        <w:t>securitizare</w:t>
      </w:r>
      <w:r w:rsidR="00A8056F" w:rsidRPr="00DD4180">
        <w:rPr>
          <w:rFonts w:ascii="Times New Roman" w:hAnsi="Times New Roman" w:cs="Times New Roman"/>
          <w:sz w:val="24"/>
          <w:szCs w:val="24"/>
        </w:rPr>
        <w:t xml:space="preserve"> înseamnă o tranzacție sau o schemă prin care riscul de credit asociat unei expuneri sau unui portofoliu de expuneri este segmentat pe tranșe, care prezintă următoare</w:t>
      </w:r>
      <w:r w:rsidR="002B4B01" w:rsidRPr="00DD4180">
        <w:rPr>
          <w:rFonts w:ascii="Times New Roman" w:hAnsi="Times New Roman" w:cs="Times New Roman"/>
          <w:sz w:val="24"/>
          <w:szCs w:val="24"/>
        </w:rPr>
        <w:t>le caracteristici</w:t>
      </w:r>
      <w:r w:rsidR="00A8056F" w:rsidRPr="00DD4180">
        <w:rPr>
          <w:rFonts w:ascii="Times New Roman" w:hAnsi="Times New Roman" w:cs="Times New Roman"/>
          <w:sz w:val="24"/>
          <w:szCs w:val="24"/>
        </w:rPr>
        <w:t xml:space="preserve">: </w:t>
      </w:r>
    </w:p>
    <w:p w14:paraId="26C4A7A9" w14:textId="66DA72AA" w:rsidR="00A8056F" w:rsidRPr="00DD4180" w:rsidRDefault="00507FB6" w:rsidP="00A72895">
      <w:pPr>
        <w:spacing w:before="3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A8056F" w:rsidRPr="00DD4180">
        <w:rPr>
          <w:rFonts w:ascii="Times New Roman" w:hAnsi="Times New Roman" w:cs="Times New Roman"/>
          <w:sz w:val="24"/>
          <w:szCs w:val="24"/>
        </w:rPr>
        <w:t>.21.1. plățile în cadrul tranzacției sau schemei sunt dependente de performanța expunerii sau a portofoliului de expuneri;</w:t>
      </w:r>
    </w:p>
    <w:p w14:paraId="6160B41E" w14:textId="656DE17C" w:rsidR="00A8056F" w:rsidRPr="00DD4180" w:rsidRDefault="00507FB6" w:rsidP="00A72895">
      <w:pPr>
        <w:spacing w:before="30" w:after="0"/>
        <w:ind w:firstLine="425"/>
        <w:jc w:val="both"/>
        <w:rPr>
          <w:rFonts w:ascii="Times New Roman" w:hAnsi="Times New Roman" w:cs="Times New Roman"/>
          <w:sz w:val="24"/>
          <w:szCs w:val="24"/>
        </w:rPr>
      </w:pPr>
      <w:r w:rsidRPr="00DD4180">
        <w:rPr>
          <w:rFonts w:ascii="Times New Roman" w:hAnsi="Times New Roman" w:cs="Times New Roman"/>
          <w:sz w:val="24"/>
          <w:szCs w:val="24"/>
        </w:rPr>
        <w:lastRenderedPageBreak/>
        <w:t>3</w:t>
      </w:r>
      <w:r w:rsidR="00A8056F" w:rsidRPr="00DD4180">
        <w:rPr>
          <w:rFonts w:ascii="Times New Roman" w:hAnsi="Times New Roman" w:cs="Times New Roman"/>
          <w:sz w:val="24"/>
          <w:szCs w:val="24"/>
        </w:rPr>
        <w:t>.21.2. subordonarea tranșelor determină modul de alocare a pierderilor pe parcursul duratei de viață a tranzacției sau schemei;</w:t>
      </w:r>
    </w:p>
    <w:p w14:paraId="7E4243C5" w14:textId="43704A4F" w:rsidR="00776E9B" w:rsidRPr="00DD4180" w:rsidRDefault="00507FB6" w:rsidP="00A72895">
      <w:pPr>
        <w:pStyle w:val="ListParagraph"/>
        <w:tabs>
          <w:tab w:val="left" w:pos="426"/>
        </w:tabs>
        <w:spacing w:before="60" w:after="0"/>
        <w:ind w:left="0" w:firstLine="426"/>
        <w:contextualSpacing w:val="0"/>
        <w:jc w:val="both"/>
        <w:rPr>
          <w:rFonts w:ascii="Times New Roman" w:eastAsia="Arial Unicode MS" w:hAnsi="Times New Roman" w:cs="Times New Roman"/>
          <w:sz w:val="24"/>
          <w:szCs w:val="24"/>
          <w:shd w:val="clear" w:color="auto" w:fill="FFFFFF"/>
        </w:rPr>
      </w:pPr>
      <w:r w:rsidRPr="00DD4180">
        <w:rPr>
          <w:rFonts w:ascii="Times New Roman" w:hAnsi="Times New Roman" w:cs="Times New Roman"/>
          <w:sz w:val="24"/>
          <w:szCs w:val="24"/>
          <w:shd w:val="clear" w:color="auto" w:fill="FFFFFF"/>
        </w:rPr>
        <w:t>3</w:t>
      </w:r>
      <w:r w:rsidR="00776E9B" w:rsidRPr="00DD4180">
        <w:rPr>
          <w:rFonts w:ascii="Times New Roman" w:hAnsi="Times New Roman" w:cs="Times New Roman"/>
          <w:sz w:val="24"/>
          <w:szCs w:val="24"/>
          <w:shd w:val="clear" w:color="auto" w:fill="FFFFFF"/>
        </w:rPr>
        <w:t>.22.</w:t>
      </w:r>
      <w:r w:rsidR="00776E9B" w:rsidRPr="00DD4180">
        <w:rPr>
          <w:rFonts w:ascii="Times New Roman" w:hAnsi="Times New Roman" w:cs="Times New Roman"/>
          <w:b/>
          <w:bCs/>
          <w:sz w:val="24"/>
          <w:szCs w:val="24"/>
          <w:shd w:val="clear" w:color="auto" w:fill="FFFFFF"/>
        </w:rPr>
        <w:t xml:space="preserve"> securitizare de expuneri neperformante (securitizare NPE)</w:t>
      </w:r>
      <w:r w:rsidR="00776E9B" w:rsidRPr="00DD4180">
        <w:rPr>
          <w:rFonts w:ascii="Times New Roman" w:hAnsi="Times New Roman" w:cs="Times New Roman"/>
          <w:sz w:val="24"/>
          <w:szCs w:val="24"/>
          <w:shd w:val="clear" w:color="auto" w:fill="FFFFFF"/>
        </w:rPr>
        <w:t xml:space="preserve"> înseamnă o securitizare garantată cu un portofoliu de expuneri neperformante a căror valoare nominală reprezintă cel puțin 90 % din valoarea nominală a întregului portofoliu în momentul inițierii și la orice dată ulterioară la care sunt adăugate sau scoase active din portofoliul de active suport ca urmare a reconstituirii sau a restructurării portofoliului sau din orice alt motiv pertinent;</w:t>
      </w:r>
    </w:p>
    <w:p w14:paraId="0F0CA5F4" w14:textId="45DF80A1" w:rsidR="005D19F2"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5D19F2" w:rsidRPr="00DD4180">
        <w:rPr>
          <w:rFonts w:ascii="Times New Roman" w:hAnsi="Times New Roman" w:cs="Times New Roman"/>
          <w:sz w:val="24"/>
          <w:szCs w:val="24"/>
        </w:rPr>
        <w:t>.2</w:t>
      </w:r>
      <w:r w:rsidR="00307C61" w:rsidRPr="00DD4180">
        <w:rPr>
          <w:rFonts w:ascii="Times New Roman" w:hAnsi="Times New Roman" w:cs="Times New Roman"/>
          <w:sz w:val="24"/>
          <w:szCs w:val="24"/>
        </w:rPr>
        <w:t>3</w:t>
      </w:r>
      <w:r w:rsidR="005D19F2" w:rsidRPr="00DD4180">
        <w:rPr>
          <w:rFonts w:ascii="Times New Roman" w:hAnsi="Times New Roman" w:cs="Times New Roman"/>
          <w:sz w:val="24"/>
          <w:szCs w:val="24"/>
        </w:rPr>
        <w:t xml:space="preserve">. </w:t>
      </w:r>
      <w:r w:rsidR="005D19F2" w:rsidRPr="00DD4180">
        <w:rPr>
          <w:rFonts w:ascii="Times New Roman" w:hAnsi="Times New Roman" w:cs="Times New Roman"/>
          <w:b/>
          <w:bCs/>
          <w:sz w:val="24"/>
          <w:szCs w:val="24"/>
        </w:rPr>
        <w:t>securitizare reînnoibilă</w:t>
      </w:r>
      <w:r w:rsidR="005D19F2" w:rsidRPr="00DD4180">
        <w:rPr>
          <w:rFonts w:ascii="Times New Roman" w:hAnsi="Times New Roman" w:cs="Times New Roman"/>
          <w:sz w:val="24"/>
          <w:szCs w:val="24"/>
        </w:rPr>
        <w:t xml:space="preserve"> înseamnă o securitizare în </w:t>
      </w:r>
      <w:r w:rsidR="005D19F2" w:rsidRPr="00DD4180">
        <w:rPr>
          <w:rFonts w:ascii="Times New Roman" w:eastAsia="Times New Roman" w:hAnsi="Times New Roman" w:cs="Times New Roman"/>
          <w:sz w:val="24"/>
          <w:szCs w:val="24"/>
          <w:lang w:eastAsia="ro-MD"/>
        </w:rPr>
        <w:t>cadrul căreia însăși structura securitizării se reînnoiește prin adăugarea sau eliminarea expunerilor din portofoliul de expuneri, indiferent dacă expunerile se reînnoiesc sau nu</w:t>
      </w:r>
      <w:r w:rsidR="005D19F2" w:rsidRPr="00DD4180">
        <w:rPr>
          <w:rFonts w:ascii="Times New Roman" w:hAnsi="Times New Roman" w:cs="Times New Roman"/>
          <w:sz w:val="24"/>
          <w:szCs w:val="24"/>
        </w:rPr>
        <w:t xml:space="preserve">; </w:t>
      </w:r>
    </w:p>
    <w:p w14:paraId="48131BA8" w14:textId="2A5688B7" w:rsidR="00A8056F" w:rsidRPr="00DD4180" w:rsidRDefault="00507FB6" w:rsidP="00A72895">
      <w:pPr>
        <w:pStyle w:val="title-article-norm"/>
        <w:shd w:val="clear" w:color="auto" w:fill="FFFFFF"/>
        <w:spacing w:before="60" w:beforeAutospacing="0" w:after="0" w:afterAutospacing="0" w:line="259" w:lineRule="auto"/>
        <w:ind w:firstLine="426"/>
        <w:jc w:val="both"/>
      </w:pPr>
      <w:r w:rsidRPr="00DD4180">
        <w:t>3</w:t>
      </w:r>
      <w:r w:rsidR="00A8056F" w:rsidRPr="00DD4180">
        <w:t>.2</w:t>
      </w:r>
      <w:r w:rsidR="00307C61" w:rsidRPr="00DD4180">
        <w:t>4</w:t>
      </w:r>
      <w:r w:rsidR="00A8056F" w:rsidRPr="00DD4180">
        <w:t xml:space="preserve">. </w:t>
      </w:r>
      <w:r w:rsidR="00A8056F" w:rsidRPr="00DD4180">
        <w:rPr>
          <w:b/>
          <w:bCs/>
        </w:rPr>
        <w:t>securitizare simplă, transparentă și standardizată (securitizare STS)</w:t>
      </w:r>
      <w:r w:rsidR="00A8056F" w:rsidRPr="00DD4180">
        <w:t xml:space="preserve"> înseamnă o securitizare</w:t>
      </w:r>
      <w:r w:rsidR="007A0A68" w:rsidRPr="00DD4180">
        <w:t xml:space="preserve"> </w:t>
      </w:r>
      <w:r w:rsidR="00A8056F" w:rsidRPr="00DD4180">
        <w:t xml:space="preserve">care îndeplinește criteriile prevăzute </w:t>
      </w:r>
      <w:r w:rsidR="006E772A" w:rsidRPr="00DD4180">
        <w:t>în actele normative privind securitizarea</w:t>
      </w:r>
      <w:r w:rsidR="00A8056F" w:rsidRPr="00DD4180">
        <w:t xml:space="preserve">. </w:t>
      </w:r>
    </w:p>
    <w:p w14:paraId="2047AFF3" w14:textId="54C7A15B" w:rsidR="00D40698"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745416" w:rsidRPr="00DD4180">
        <w:rPr>
          <w:rFonts w:ascii="Times New Roman" w:hAnsi="Times New Roman" w:cs="Times New Roman"/>
          <w:sz w:val="24"/>
          <w:szCs w:val="24"/>
        </w:rPr>
        <w:t>.2</w:t>
      </w:r>
      <w:r w:rsidR="00307C61" w:rsidRPr="00DD4180">
        <w:rPr>
          <w:rFonts w:ascii="Times New Roman" w:hAnsi="Times New Roman" w:cs="Times New Roman"/>
          <w:sz w:val="24"/>
          <w:szCs w:val="24"/>
        </w:rPr>
        <w:t>5</w:t>
      </w:r>
      <w:r w:rsidR="00745416" w:rsidRPr="00DD4180">
        <w:rPr>
          <w:rFonts w:ascii="Times New Roman" w:hAnsi="Times New Roman" w:cs="Times New Roman"/>
          <w:sz w:val="24"/>
          <w:szCs w:val="24"/>
        </w:rPr>
        <w:t xml:space="preserve">. </w:t>
      </w:r>
      <w:r w:rsidR="00D40698" w:rsidRPr="00DD4180">
        <w:rPr>
          <w:rFonts w:ascii="Times New Roman" w:hAnsi="Times New Roman" w:cs="Times New Roman"/>
          <w:b/>
          <w:bCs/>
          <w:sz w:val="24"/>
          <w:szCs w:val="24"/>
        </w:rPr>
        <w:t>securitizare sintetică</w:t>
      </w:r>
      <w:r w:rsidR="00D40698" w:rsidRPr="00DD4180">
        <w:rPr>
          <w:rFonts w:ascii="Times New Roman" w:hAnsi="Times New Roman" w:cs="Times New Roman"/>
          <w:sz w:val="24"/>
          <w:szCs w:val="24"/>
        </w:rPr>
        <w:t xml:space="preserve"> înseamnă o securitizare în </w:t>
      </w:r>
      <w:r w:rsidR="00CB69F9" w:rsidRPr="00DD4180">
        <w:rPr>
          <w:rFonts w:ascii="Times New Roman" w:eastAsia="Times New Roman" w:hAnsi="Times New Roman" w:cs="Times New Roman"/>
          <w:sz w:val="24"/>
          <w:szCs w:val="24"/>
          <w:lang w:eastAsia="ro-MD"/>
        </w:rPr>
        <w:t>cadrul căreia transferul riscului se realizează prin utilizarea de instrumente financiare derivate de credit sau garanții și în care expunerile care fac obiectul securitizării rămân expuneri ale inițiatorului</w:t>
      </w:r>
      <w:r w:rsidR="00187A71" w:rsidRPr="00DD4180">
        <w:rPr>
          <w:rFonts w:ascii="Times New Roman" w:hAnsi="Times New Roman" w:cs="Times New Roman"/>
          <w:sz w:val="24"/>
          <w:szCs w:val="24"/>
        </w:rPr>
        <w:t>;</w:t>
      </w:r>
      <w:r w:rsidR="003901D9" w:rsidRPr="00DD4180">
        <w:rPr>
          <w:rFonts w:ascii="Times New Roman" w:hAnsi="Times New Roman" w:cs="Times New Roman"/>
          <w:sz w:val="24"/>
          <w:szCs w:val="24"/>
        </w:rPr>
        <w:t xml:space="preserve"> </w:t>
      </w:r>
    </w:p>
    <w:p w14:paraId="2622DF15" w14:textId="098607D7" w:rsidR="005D19F2"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5D19F2" w:rsidRPr="00DD4180">
        <w:rPr>
          <w:rFonts w:ascii="Times New Roman" w:hAnsi="Times New Roman" w:cs="Times New Roman"/>
          <w:sz w:val="24"/>
          <w:szCs w:val="24"/>
        </w:rPr>
        <w:t>.2</w:t>
      </w:r>
      <w:r w:rsidR="00307C61" w:rsidRPr="00DD4180">
        <w:rPr>
          <w:rFonts w:ascii="Times New Roman" w:hAnsi="Times New Roman" w:cs="Times New Roman"/>
          <w:sz w:val="24"/>
          <w:szCs w:val="24"/>
        </w:rPr>
        <w:t>6</w:t>
      </w:r>
      <w:r w:rsidR="005D19F2" w:rsidRPr="00DD4180">
        <w:rPr>
          <w:rFonts w:ascii="Times New Roman" w:hAnsi="Times New Roman" w:cs="Times New Roman"/>
          <w:sz w:val="24"/>
          <w:szCs w:val="24"/>
        </w:rPr>
        <w:t>.</w:t>
      </w:r>
      <w:r w:rsidR="005D19F2" w:rsidRPr="00DD4180">
        <w:rPr>
          <w:rFonts w:ascii="Times New Roman" w:hAnsi="Times New Roman" w:cs="Times New Roman"/>
          <w:b/>
          <w:bCs/>
          <w:sz w:val="24"/>
          <w:szCs w:val="24"/>
        </w:rPr>
        <w:t xml:space="preserve"> securitizare tradițională</w:t>
      </w:r>
      <w:r w:rsidR="005D19F2" w:rsidRPr="00DD4180">
        <w:rPr>
          <w:rFonts w:ascii="Times New Roman" w:hAnsi="Times New Roman" w:cs="Times New Roman"/>
          <w:sz w:val="24"/>
          <w:szCs w:val="24"/>
        </w:rPr>
        <w:t xml:space="preserve"> înseamnă o securitizare care </w:t>
      </w:r>
      <w:r w:rsidR="005D19F2" w:rsidRPr="00DD4180">
        <w:rPr>
          <w:rFonts w:ascii="Times New Roman" w:hAnsi="Times New Roman" w:cs="Times New Roman"/>
          <w:sz w:val="24"/>
          <w:szCs w:val="24"/>
          <w:shd w:val="clear" w:color="auto" w:fill="FFFFFF"/>
        </w:rPr>
        <w:t xml:space="preserve">presupune transferul interesului economic în expunerile care fac obiectul securitizării prin transferul proprietății asupra respectivelor expuneri de la inițiator către o SSPE sau prin tehnica </w:t>
      </w:r>
      <w:proofErr w:type="spellStart"/>
      <w:r w:rsidR="005D19F2" w:rsidRPr="00DD4180">
        <w:rPr>
          <w:rFonts w:ascii="Times New Roman" w:hAnsi="Times New Roman" w:cs="Times New Roman"/>
          <w:sz w:val="24"/>
          <w:szCs w:val="24"/>
          <w:shd w:val="clear" w:color="auto" w:fill="FFFFFF"/>
        </w:rPr>
        <w:t>subparticipării</w:t>
      </w:r>
      <w:proofErr w:type="spellEnd"/>
      <w:r w:rsidR="005D19F2" w:rsidRPr="00DD4180">
        <w:rPr>
          <w:rFonts w:ascii="Times New Roman" w:hAnsi="Times New Roman" w:cs="Times New Roman"/>
          <w:sz w:val="24"/>
          <w:szCs w:val="24"/>
          <w:shd w:val="clear" w:color="auto" w:fill="FFFFFF"/>
        </w:rPr>
        <w:t xml:space="preserve"> de către o SSPE, unde titlurile emise nu reprezintă obligații de plată ale inițiatorului</w:t>
      </w:r>
      <w:r w:rsidR="005D19F2" w:rsidRPr="00DD4180">
        <w:rPr>
          <w:rFonts w:ascii="Times New Roman" w:hAnsi="Times New Roman" w:cs="Times New Roman"/>
          <w:sz w:val="24"/>
          <w:szCs w:val="24"/>
        </w:rPr>
        <w:t xml:space="preserve">; </w:t>
      </w:r>
    </w:p>
    <w:p w14:paraId="72E2FB3B" w14:textId="75E7662B" w:rsidR="00F4533B"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F4533B" w:rsidRPr="00DD4180">
        <w:rPr>
          <w:rFonts w:ascii="Times New Roman" w:hAnsi="Times New Roman" w:cs="Times New Roman"/>
          <w:sz w:val="24"/>
          <w:szCs w:val="24"/>
        </w:rPr>
        <w:t>.2</w:t>
      </w:r>
      <w:r w:rsidR="00307C61" w:rsidRPr="00DD4180">
        <w:rPr>
          <w:rFonts w:ascii="Times New Roman" w:hAnsi="Times New Roman" w:cs="Times New Roman"/>
          <w:sz w:val="24"/>
          <w:szCs w:val="24"/>
        </w:rPr>
        <w:t>7</w:t>
      </w:r>
      <w:r w:rsidR="00F4533B" w:rsidRPr="00DD4180">
        <w:rPr>
          <w:rFonts w:ascii="Times New Roman" w:hAnsi="Times New Roman" w:cs="Times New Roman"/>
          <w:sz w:val="24"/>
          <w:szCs w:val="24"/>
        </w:rPr>
        <w:t xml:space="preserve">. </w:t>
      </w:r>
      <w:r w:rsidR="00F4533B" w:rsidRPr="00DD4180">
        <w:rPr>
          <w:rFonts w:ascii="Times New Roman" w:hAnsi="Times New Roman" w:cs="Times New Roman"/>
          <w:b/>
          <w:bCs/>
          <w:sz w:val="24"/>
          <w:szCs w:val="24"/>
          <w:shd w:val="clear" w:color="auto" w:fill="FFFFFF"/>
        </w:rPr>
        <w:t>societate de administrare</w:t>
      </w:r>
      <w:r w:rsidR="00F4533B" w:rsidRPr="00DD4180">
        <w:rPr>
          <w:rFonts w:ascii="Times New Roman" w:hAnsi="Times New Roman" w:cs="Times New Roman"/>
          <w:sz w:val="24"/>
          <w:szCs w:val="24"/>
        </w:rPr>
        <w:t xml:space="preserve"> înseamnă o entitate care </w:t>
      </w:r>
      <w:r w:rsidR="00F4533B" w:rsidRPr="00DD4180">
        <w:rPr>
          <w:rFonts w:ascii="Times New Roman" w:hAnsi="Times New Roman" w:cs="Times New Roman"/>
          <w:sz w:val="24"/>
          <w:szCs w:val="24"/>
          <w:shd w:val="clear" w:color="auto" w:fill="FFFFFF"/>
        </w:rPr>
        <w:t>administrează în mod curent un portofoliu de creanțe achiziționate sau expunerile din credite-suport</w:t>
      </w:r>
      <w:r w:rsidR="00F4533B" w:rsidRPr="00DD4180">
        <w:rPr>
          <w:rFonts w:ascii="Times New Roman" w:hAnsi="Times New Roman" w:cs="Times New Roman"/>
          <w:sz w:val="24"/>
          <w:szCs w:val="24"/>
        </w:rPr>
        <w:t xml:space="preserve">; </w:t>
      </w:r>
    </w:p>
    <w:p w14:paraId="22D175DE" w14:textId="4947801F" w:rsidR="00546994"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546994" w:rsidRPr="00DD4180">
        <w:rPr>
          <w:rFonts w:ascii="Times New Roman" w:hAnsi="Times New Roman" w:cs="Times New Roman"/>
          <w:sz w:val="24"/>
          <w:szCs w:val="24"/>
        </w:rPr>
        <w:t>.2</w:t>
      </w:r>
      <w:r w:rsidR="00307C61" w:rsidRPr="00DD4180">
        <w:rPr>
          <w:rFonts w:ascii="Times New Roman" w:hAnsi="Times New Roman" w:cs="Times New Roman"/>
          <w:sz w:val="24"/>
          <w:szCs w:val="24"/>
        </w:rPr>
        <w:t>8</w:t>
      </w:r>
      <w:r w:rsidR="00546994" w:rsidRPr="00DD4180">
        <w:rPr>
          <w:rFonts w:ascii="Times New Roman" w:hAnsi="Times New Roman" w:cs="Times New Roman"/>
          <w:sz w:val="24"/>
          <w:szCs w:val="24"/>
        </w:rPr>
        <w:t xml:space="preserve">. </w:t>
      </w:r>
      <w:r w:rsidR="00546994" w:rsidRPr="00DD4180">
        <w:rPr>
          <w:rFonts w:ascii="Times New Roman" w:hAnsi="Times New Roman" w:cs="Times New Roman"/>
          <w:b/>
          <w:bCs/>
          <w:sz w:val="24"/>
          <w:szCs w:val="24"/>
        </w:rPr>
        <w:t>sponsor</w:t>
      </w:r>
      <w:r w:rsidR="00546994" w:rsidRPr="00DD4180">
        <w:rPr>
          <w:rFonts w:ascii="Times New Roman" w:hAnsi="Times New Roman" w:cs="Times New Roman"/>
          <w:sz w:val="24"/>
          <w:szCs w:val="24"/>
        </w:rPr>
        <w:t xml:space="preserve"> înseamnă o bancă, situată sau nu în Republica Moldova, sau o societate de investiții, alta decât un inițiator, care: </w:t>
      </w:r>
    </w:p>
    <w:p w14:paraId="58A37B98" w14:textId="570B12E1" w:rsidR="00546994"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546994" w:rsidRPr="00DD4180">
        <w:rPr>
          <w:rFonts w:ascii="Times New Roman" w:hAnsi="Times New Roman" w:cs="Times New Roman"/>
          <w:sz w:val="24"/>
          <w:szCs w:val="24"/>
        </w:rPr>
        <w:t>.2</w:t>
      </w:r>
      <w:r w:rsidR="00307C61" w:rsidRPr="00DD4180">
        <w:rPr>
          <w:rFonts w:ascii="Times New Roman" w:hAnsi="Times New Roman" w:cs="Times New Roman"/>
          <w:sz w:val="24"/>
          <w:szCs w:val="24"/>
        </w:rPr>
        <w:t>8</w:t>
      </w:r>
      <w:r w:rsidR="00546994" w:rsidRPr="00DD4180">
        <w:rPr>
          <w:rFonts w:ascii="Times New Roman" w:hAnsi="Times New Roman" w:cs="Times New Roman"/>
          <w:sz w:val="24"/>
          <w:szCs w:val="24"/>
        </w:rPr>
        <w:t>.1. stabilește și administrează un program de emisiune de titluri pe termen scurt garantate cu active sau o altă securitizare care achiziționează expuneri de la entități terțe; sau</w:t>
      </w:r>
    </w:p>
    <w:p w14:paraId="12C96E08" w14:textId="5EE037F9" w:rsidR="00546994"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546994" w:rsidRPr="00DD4180">
        <w:rPr>
          <w:rFonts w:ascii="Times New Roman" w:hAnsi="Times New Roman" w:cs="Times New Roman"/>
          <w:sz w:val="24"/>
          <w:szCs w:val="24"/>
        </w:rPr>
        <w:t>.2</w:t>
      </w:r>
      <w:r w:rsidR="00307C61" w:rsidRPr="00DD4180">
        <w:rPr>
          <w:rFonts w:ascii="Times New Roman" w:hAnsi="Times New Roman" w:cs="Times New Roman"/>
          <w:sz w:val="24"/>
          <w:szCs w:val="24"/>
        </w:rPr>
        <w:t>8</w:t>
      </w:r>
      <w:r w:rsidR="00546994" w:rsidRPr="00DD4180">
        <w:rPr>
          <w:rFonts w:ascii="Times New Roman" w:hAnsi="Times New Roman" w:cs="Times New Roman"/>
          <w:sz w:val="24"/>
          <w:szCs w:val="24"/>
        </w:rPr>
        <w:t>.2. stabilește un program de emisiune de titluri pe termen scurt garantate cu active sau o altă securitizare care achiziționează expuneri de la entități terțe și încredințează administrarea activă curentă a portofoliului pe care o presupune securitizarea respectivă unei entități autorizate să desfășoare astfel de activități;</w:t>
      </w:r>
    </w:p>
    <w:p w14:paraId="19D359CA" w14:textId="5AD03D6C" w:rsidR="00D217C4" w:rsidRPr="00DD4180" w:rsidRDefault="00507FB6" w:rsidP="00A72895">
      <w:pPr>
        <w:spacing w:before="60" w:after="0"/>
        <w:ind w:firstLine="426"/>
        <w:jc w:val="both"/>
        <w:rPr>
          <w:rFonts w:ascii="Times New Roman" w:hAnsi="Times New Roman" w:cs="Times New Roman"/>
          <w:sz w:val="24"/>
          <w:szCs w:val="24"/>
        </w:rPr>
      </w:pPr>
      <w:r w:rsidRPr="00DD4180">
        <w:rPr>
          <w:rFonts w:ascii="Times New Roman" w:hAnsi="Times New Roman" w:cs="Times New Roman"/>
          <w:sz w:val="24"/>
          <w:szCs w:val="24"/>
        </w:rPr>
        <w:t>3</w:t>
      </w:r>
      <w:r w:rsidR="00D217C4" w:rsidRPr="00DD4180">
        <w:rPr>
          <w:rFonts w:ascii="Times New Roman" w:hAnsi="Times New Roman" w:cs="Times New Roman"/>
          <w:sz w:val="24"/>
          <w:szCs w:val="24"/>
        </w:rPr>
        <w:t>.2</w:t>
      </w:r>
      <w:r w:rsidR="00307C61" w:rsidRPr="00DD4180">
        <w:rPr>
          <w:rFonts w:ascii="Times New Roman" w:hAnsi="Times New Roman" w:cs="Times New Roman"/>
          <w:sz w:val="24"/>
          <w:szCs w:val="24"/>
        </w:rPr>
        <w:t>9</w:t>
      </w:r>
      <w:r w:rsidR="00D217C4" w:rsidRPr="00DD4180">
        <w:rPr>
          <w:rFonts w:ascii="Times New Roman" w:hAnsi="Times New Roman" w:cs="Times New Roman"/>
          <w:sz w:val="24"/>
          <w:szCs w:val="24"/>
        </w:rPr>
        <w:t xml:space="preserve">. </w:t>
      </w:r>
      <w:r w:rsidR="00D217C4" w:rsidRPr="00DD4180">
        <w:rPr>
          <w:rFonts w:ascii="Times New Roman" w:hAnsi="Times New Roman" w:cs="Times New Roman"/>
          <w:b/>
          <w:bCs/>
          <w:sz w:val="24"/>
          <w:szCs w:val="24"/>
        </w:rPr>
        <w:t>supragarantare</w:t>
      </w:r>
      <w:r w:rsidR="00D217C4" w:rsidRPr="00DD4180">
        <w:rPr>
          <w:rFonts w:ascii="Times New Roman" w:hAnsi="Times New Roman" w:cs="Times New Roman"/>
          <w:sz w:val="24"/>
          <w:szCs w:val="24"/>
        </w:rPr>
        <w:t xml:space="preserve"> înseamnă orice formă de îmbunătățire a calității creditului </w:t>
      </w:r>
      <w:r w:rsidR="00D217C4" w:rsidRPr="00DD4180">
        <w:rPr>
          <w:rFonts w:ascii="Times New Roman" w:eastAsia="Times New Roman" w:hAnsi="Times New Roman" w:cs="Times New Roman"/>
          <w:sz w:val="24"/>
          <w:szCs w:val="24"/>
          <w:lang w:eastAsia="ro-MD"/>
        </w:rPr>
        <w:t>prin care se conferă expunerilor-suport o valoare</w:t>
      </w:r>
      <w:r w:rsidR="00D217C4" w:rsidRPr="00DD4180">
        <w:rPr>
          <w:rFonts w:ascii="Times New Roman" w:hAnsi="Times New Roman" w:cs="Times New Roman"/>
          <w:sz w:val="24"/>
          <w:szCs w:val="24"/>
        </w:rPr>
        <w:t xml:space="preserve"> mai mare decât valoarea pozițiilor din securitizare; </w:t>
      </w:r>
    </w:p>
    <w:p w14:paraId="11D24BC8" w14:textId="01D13CA4" w:rsidR="00FF7D82" w:rsidRPr="00DD4180" w:rsidRDefault="00507FB6" w:rsidP="00A72895">
      <w:pPr>
        <w:spacing w:before="60" w:after="0"/>
        <w:ind w:firstLine="426"/>
        <w:jc w:val="both"/>
        <w:rPr>
          <w:rFonts w:ascii="Times New Roman" w:eastAsia="Times New Roman" w:hAnsi="Times New Roman" w:cs="Times New Roman"/>
          <w:sz w:val="24"/>
          <w:szCs w:val="24"/>
          <w:lang w:eastAsia="ro-MD"/>
        </w:rPr>
      </w:pPr>
      <w:r w:rsidRPr="00DD4180">
        <w:rPr>
          <w:rFonts w:ascii="Times New Roman" w:hAnsi="Times New Roman" w:cs="Times New Roman"/>
          <w:sz w:val="24"/>
          <w:szCs w:val="24"/>
        </w:rPr>
        <w:t>3</w:t>
      </w:r>
      <w:r w:rsidR="00FF7D82" w:rsidRPr="00DD4180">
        <w:rPr>
          <w:rFonts w:ascii="Times New Roman" w:hAnsi="Times New Roman" w:cs="Times New Roman"/>
          <w:sz w:val="24"/>
          <w:szCs w:val="24"/>
        </w:rPr>
        <w:t>.</w:t>
      </w:r>
      <w:r w:rsidR="00307C61" w:rsidRPr="00DD4180">
        <w:rPr>
          <w:rFonts w:ascii="Times New Roman" w:hAnsi="Times New Roman" w:cs="Times New Roman"/>
          <w:sz w:val="24"/>
          <w:szCs w:val="24"/>
        </w:rPr>
        <w:t>30</w:t>
      </w:r>
      <w:r w:rsidR="00FF7D82" w:rsidRPr="00DD4180">
        <w:rPr>
          <w:rFonts w:ascii="Times New Roman" w:hAnsi="Times New Roman" w:cs="Times New Roman"/>
          <w:sz w:val="24"/>
          <w:szCs w:val="24"/>
        </w:rPr>
        <w:t xml:space="preserve">. </w:t>
      </w:r>
      <w:r w:rsidR="00FF7D82" w:rsidRPr="00DD4180">
        <w:rPr>
          <w:rFonts w:ascii="Times New Roman" w:hAnsi="Times New Roman" w:cs="Times New Roman"/>
          <w:b/>
          <w:bCs/>
          <w:sz w:val="24"/>
          <w:szCs w:val="24"/>
        </w:rPr>
        <w:t>tranșă</w:t>
      </w:r>
      <w:r w:rsidR="00FF7D82" w:rsidRPr="00DD4180">
        <w:rPr>
          <w:rFonts w:ascii="Times New Roman" w:hAnsi="Times New Roman" w:cs="Times New Roman"/>
          <w:sz w:val="24"/>
          <w:szCs w:val="24"/>
        </w:rPr>
        <w:t xml:space="preserve"> înseamnă un segment </w:t>
      </w:r>
      <w:r w:rsidR="00FF7D82" w:rsidRPr="00DD4180">
        <w:rPr>
          <w:rFonts w:ascii="Times New Roman" w:eastAsia="Times New Roman" w:hAnsi="Times New Roman" w:cs="Times New Roman"/>
          <w:sz w:val="24"/>
          <w:szCs w:val="24"/>
          <w:lang w:eastAsia="ro-MD"/>
        </w:rPr>
        <w:t xml:space="preserve">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 segment sau din alte segmente; </w:t>
      </w:r>
    </w:p>
    <w:p w14:paraId="6539F762" w14:textId="53102257" w:rsidR="00D217C4"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D217C4" w:rsidRPr="00DD4180">
        <w:rPr>
          <w:rFonts w:ascii="Times New Roman" w:hAnsi="Times New Roman" w:cs="Times New Roman"/>
          <w:sz w:val="24"/>
          <w:szCs w:val="24"/>
        </w:rPr>
        <w:t>.3</w:t>
      </w:r>
      <w:r w:rsidR="00307C61" w:rsidRPr="00DD4180">
        <w:rPr>
          <w:rFonts w:ascii="Times New Roman" w:hAnsi="Times New Roman" w:cs="Times New Roman"/>
          <w:sz w:val="24"/>
          <w:szCs w:val="24"/>
        </w:rPr>
        <w:t>1</w:t>
      </w:r>
      <w:r w:rsidR="00D217C4" w:rsidRPr="00DD4180">
        <w:rPr>
          <w:rFonts w:ascii="Times New Roman" w:hAnsi="Times New Roman" w:cs="Times New Roman"/>
          <w:sz w:val="24"/>
          <w:szCs w:val="24"/>
        </w:rPr>
        <w:t xml:space="preserve">. </w:t>
      </w:r>
      <w:r w:rsidR="00D217C4" w:rsidRPr="00DD4180">
        <w:rPr>
          <w:rFonts w:ascii="Times New Roman" w:hAnsi="Times New Roman" w:cs="Times New Roman"/>
          <w:b/>
          <w:bCs/>
          <w:sz w:val="24"/>
          <w:szCs w:val="24"/>
        </w:rPr>
        <w:t>tranșă care suportă prima pierdere</w:t>
      </w:r>
      <w:r w:rsidR="00D217C4" w:rsidRPr="00DD4180">
        <w:rPr>
          <w:rFonts w:ascii="Times New Roman" w:hAnsi="Times New Roman" w:cs="Times New Roman"/>
          <w:sz w:val="24"/>
          <w:szCs w:val="24"/>
        </w:rPr>
        <w:t xml:space="preserve"> înseamnă cea mai subordonată tranșă dintr-o securitizare, </w:t>
      </w:r>
      <w:r w:rsidR="00D217C4" w:rsidRPr="00DD4180">
        <w:rPr>
          <w:rFonts w:ascii="Times New Roman" w:hAnsi="Times New Roman" w:cs="Times New Roman"/>
          <w:sz w:val="24"/>
          <w:szCs w:val="24"/>
          <w:shd w:val="clear" w:color="auto" w:fill="FFFFFF"/>
        </w:rPr>
        <w:t>și anume prima tranșă care suportă pierderile înregistrate de expunerile securitizate și, astfel, asigură protecție pentru tranșa care suportă a doua pierdere și, după caz, pentru tranșele cu rang superior</w:t>
      </w:r>
      <w:r w:rsidR="00D217C4" w:rsidRPr="00DD4180">
        <w:rPr>
          <w:rFonts w:ascii="Times New Roman" w:hAnsi="Times New Roman" w:cs="Times New Roman"/>
          <w:sz w:val="24"/>
          <w:szCs w:val="24"/>
        </w:rPr>
        <w:t xml:space="preserve">; </w:t>
      </w:r>
    </w:p>
    <w:p w14:paraId="404E15EB" w14:textId="2D023761" w:rsidR="00C70D19" w:rsidRPr="00DD4180" w:rsidRDefault="00507FB6" w:rsidP="00A72895">
      <w:pPr>
        <w:spacing w:before="60" w:after="0"/>
        <w:ind w:firstLine="425"/>
        <w:jc w:val="both"/>
        <w:rPr>
          <w:rFonts w:ascii="Times New Roman" w:hAnsi="Times New Roman" w:cs="Times New Roman"/>
          <w:sz w:val="24"/>
          <w:szCs w:val="24"/>
        </w:rPr>
      </w:pPr>
      <w:r w:rsidRPr="00DD4180">
        <w:rPr>
          <w:rFonts w:ascii="Times New Roman" w:hAnsi="Times New Roman" w:cs="Times New Roman"/>
          <w:sz w:val="24"/>
          <w:szCs w:val="24"/>
        </w:rPr>
        <w:t>3</w:t>
      </w:r>
      <w:r w:rsidR="00C70D19" w:rsidRPr="00DD4180">
        <w:rPr>
          <w:rFonts w:ascii="Times New Roman" w:hAnsi="Times New Roman" w:cs="Times New Roman"/>
          <w:sz w:val="24"/>
          <w:szCs w:val="24"/>
        </w:rPr>
        <w:t>.3</w:t>
      </w:r>
      <w:r w:rsidR="00307C61" w:rsidRPr="00DD4180">
        <w:rPr>
          <w:rFonts w:ascii="Times New Roman" w:hAnsi="Times New Roman" w:cs="Times New Roman"/>
          <w:sz w:val="24"/>
          <w:szCs w:val="24"/>
        </w:rPr>
        <w:t>2</w:t>
      </w:r>
      <w:r w:rsidR="00C70D19" w:rsidRPr="00DD4180">
        <w:rPr>
          <w:rFonts w:ascii="Times New Roman" w:hAnsi="Times New Roman" w:cs="Times New Roman"/>
          <w:sz w:val="24"/>
          <w:szCs w:val="24"/>
        </w:rPr>
        <w:t xml:space="preserve">. </w:t>
      </w:r>
      <w:r w:rsidR="00C70D19" w:rsidRPr="00DD4180">
        <w:rPr>
          <w:rFonts w:ascii="Times New Roman" w:hAnsi="Times New Roman" w:cs="Times New Roman"/>
          <w:b/>
          <w:bCs/>
          <w:sz w:val="24"/>
          <w:szCs w:val="24"/>
        </w:rPr>
        <w:t xml:space="preserve">tranzacție cu </w:t>
      </w:r>
      <w:r w:rsidR="00C70D19" w:rsidRPr="00DD4180">
        <w:rPr>
          <w:rFonts w:ascii="Times New Roman" w:eastAsia="Times New Roman" w:hAnsi="Times New Roman" w:cs="Times New Roman"/>
          <w:b/>
          <w:bCs/>
          <w:sz w:val="24"/>
          <w:szCs w:val="24"/>
          <w:lang w:eastAsia="ro-MD"/>
        </w:rPr>
        <w:t>titluri pe termen scurt garantate cu active (tranzacție ABCP)</w:t>
      </w:r>
      <w:r w:rsidR="00C70D19" w:rsidRPr="00DD4180">
        <w:rPr>
          <w:rFonts w:ascii="Times New Roman" w:eastAsia="Times New Roman" w:hAnsi="Times New Roman" w:cs="Times New Roman"/>
          <w:sz w:val="24"/>
          <w:szCs w:val="24"/>
          <w:lang w:eastAsia="ro-MD"/>
        </w:rPr>
        <w:t xml:space="preserve"> înseamnă o securitizare în cadrul unui program ABCP</w:t>
      </w:r>
      <w:r w:rsidR="00C70D19" w:rsidRPr="00DD4180">
        <w:rPr>
          <w:rFonts w:ascii="Times New Roman" w:hAnsi="Times New Roman" w:cs="Times New Roman"/>
          <w:sz w:val="24"/>
          <w:szCs w:val="24"/>
        </w:rPr>
        <w:t xml:space="preserve">. </w:t>
      </w:r>
    </w:p>
    <w:p w14:paraId="52FBA1BD" w14:textId="77777777" w:rsidR="00437117" w:rsidRPr="00DD4180" w:rsidRDefault="00437117" w:rsidP="00C70D19">
      <w:pPr>
        <w:spacing w:after="120"/>
        <w:ind w:firstLine="426"/>
        <w:jc w:val="both"/>
        <w:rPr>
          <w:rFonts w:ascii="Times New Roman" w:hAnsi="Times New Roman" w:cs="Times New Roman"/>
          <w:sz w:val="24"/>
          <w:szCs w:val="24"/>
        </w:rPr>
      </w:pPr>
    </w:p>
    <w:p w14:paraId="5ADF85D1" w14:textId="77777777" w:rsidR="004235C0" w:rsidRPr="00DD4180" w:rsidRDefault="004235C0" w:rsidP="00512F01">
      <w:pPr>
        <w:pStyle w:val="title-article-norm"/>
        <w:shd w:val="clear" w:color="auto" w:fill="FFFFFF"/>
        <w:spacing w:before="240" w:beforeAutospacing="0" w:after="0" w:afterAutospacing="0" w:line="259" w:lineRule="auto"/>
        <w:jc w:val="center"/>
        <w:rPr>
          <w:b/>
          <w:bCs/>
        </w:rPr>
      </w:pPr>
    </w:p>
    <w:p w14:paraId="3C4B3FD5" w14:textId="0B266439" w:rsidR="00F10A88" w:rsidRPr="00DD4180" w:rsidRDefault="001C612F" w:rsidP="00512F01">
      <w:pPr>
        <w:pStyle w:val="title-article-norm"/>
        <w:shd w:val="clear" w:color="auto" w:fill="FFFFFF"/>
        <w:spacing w:before="240" w:beforeAutospacing="0" w:after="0" w:afterAutospacing="0" w:line="259" w:lineRule="auto"/>
        <w:jc w:val="center"/>
        <w:rPr>
          <w:b/>
          <w:bCs/>
        </w:rPr>
      </w:pPr>
      <w:r w:rsidRPr="00DD4180">
        <w:rPr>
          <w:b/>
          <w:bCs/>
        </w:rPr>
        <w:lastRenderedPageBreak/>
        <w:t>Capitolul II</w:t>
      </w:r>
    </w:p>
    <w:p w14:paraId="4F580488" w14:textId="42406ABA" w:rsidR="005F3465" w:rsidRPr="00DD4180" w:rsidRDefault="005F3465" w:rsidP="000B0A68">
      <w:pPr>
        <w:pStyle w:val="title-article-norm"/>
        <w:shd w:val="clear" w:color="auto" w:fill="FFFFFF"/>
        <w:spacing w:before="0" w:beforeAutospacing="0" w:after="0" w:afterAutospacing="0"/>
        <w:jc w:val="center"/>
        <w:rPr>
          <w:rFonts w:eastAsia="Arial Unicode MS"/>
          <w:b/>
          <w:bCs/>
          <w:shd w:val="clear" w:color="auto" w:fill="FFFFFF"/>
        </w:rPr>
      </w:pPr>
      <w:r w:rsidRPr="00DD4180">
        <w:rPr>
          <w:b/>
          <w:bCs/>
        </w:rPr>
        <w:t xml:space="preserve"> </w:t>
      </w:r>
      <w:r w:rsidR="00391D75" w:rsidRPr="00DD4180">
        <w:rPr>
          <w:rFonts w:eastAsia="Arial Unicode MS"/>
          <w:b/>
          <w:bCs/>
          <w:shd w:val="clear" w:color="auto" w:fill="FFFFFF"/>
        </w:rPr>
        <w:t>Criterii pentru securitizările STS eligibile pentru un tratament diferențiat în materie de capital</w:t>
      </w:r>
    </w:p>
    <w:p w14:paraId="38F2DD60" w14:textId="49135190" w:rsidR="00AC34A0" w:rsidRPr="00DD4180" w:rsidRDefault="00507FB6" w:rsidP="00512F01">
      <w:pPr>
        <w:tabs>
          <w:tab w:val="left" w:pos="0"/>
        </w:tabs>
        <w:spacing w:before="120" w:after="0"/>
        <w:ind w:firstLine="425"/>
        <w:jc w:val="both"/>
        <w:rPr>
          <w:rFonts w:ascii="Times New Roman" w:eastAsia="Times New Roman" w:hAnsi="Times New Roman" w:cs="Times New Roman"/>
          <w:sz w:val="24"/>
          <w:szCs w:val="24"/>
          <w:lang w:eastAsia="ro-MD"/>
        </w:rPr>
      </w:pPr>
      <w:r w:rsidRPr="00DD4180">
        <w:rPr>
          <w:rFonts w:ascii="Times New Roman" w:eastAsia="Times New Roman" w:hAnsi="Times New Roman" w:cs="Times New Roman"/>
          <w:b/>
          <w:bCs/>
          <w:sz w:val="24"/>
          <w:szCs w:val="24"/>
          <w:shd w:val="clear" w:color="auto" w:fill="FFFFFF"/>
          <w:lang w:eastAsia="ro-MD"/>
        </w:rPr>
        <w:t>4</w:t>
      </w:r>
      <w:r w:rsidR="001C612F" w:rsidRPr="00DD4180">
        <w:rPr>
          <w:rFonts w:ascii="Times New Roman" w:eastAsia="Times New Roman" w:hAnsi="Times New Roman" w:cs="Times New Roman"/>
          <w:b/>
          <w:bCs/>
          <w:sz w:val="24"/>
          <w:szCs w:val="24"/>
          <w:shd w:val="clear" w:color="auto" w:fill="FFFFFF"/>
          <w:lang w:eastAsia="ro-MD"/>
        </w:rPr>
        <w:t>.</w:t>
      </w:r>
      <w:r w:rsidR="00AC34A0" w:rsidRPr="00DD4180">
        <w:rPr>
          <w:rFonts w:ascii="Times New Roman" w:eastAsia="Times New Roman" w:hAnsi="Times New Roman" w:cs="Times New Roman"/>
          <w:sz w:val="24"/>
          <w:szCs w:val="24"/>
          <w:shd w:val="clear" w:color="auto" w:fill="FFFFFF"/>
          <w:lang w:eastAsia="ro-MD"/>
        </w:rPr>
        <w:t> </w:t>
      </w:r>
      <w:r w:rsidR="00AC34A0" w:rsidRPr="00DD4180">
        <w:rPr>
          <w:rFonts w:ascii="Times New Roman" w:eastAsia="Times New Roman" w:hAnsi="Times New Roman" w:cs="Times New Roman"/>
          <w:sz w:val="24"/>
          <w:szCs w:val="24"/>
          <w:lang w:eastAsia="ro-MD"/>
        </w:rPr>
        <w:t xml:space="preserve">Pozițiile din cadrul unui program ABCP sau al unei tranzacții ABCP care pot fi considerate drept poziții într-o securitizare STS sunt eligibile pentru tratamentul prevăzut </w:t>
      </w:r>
      <w:r w:rsidR="002A5B9D" w:rsidRPr="00DD4180">
        <w:rPr>
          <w:rFonts w:ascii="Times New Roman" w:eastAsia="Times New Roman" w:hAnsi="Times New Roman" w:cs="Times New Roman"/>
          <w:sz w:val="24"/>
          <w:szCs w:val="24"/>
          <w:lang w:eastAsia="ro-MD"/>
        </w:rPr>
        <w:t>în subsecțiunile 2 și 4 din secțiunea 3 a capitolului IV</w:t>
      </w:r>
      <w:r w:rsidR="00AC34A0" w:rsidRPr="00DD4180">
        <w:rPr>
          <w:rFonts w:ascii="Times New Roman" w:eastAsia="Times New Roman" w:hAnsi="Times New Roman" w:cs="Times New Roman"/>
          <w:sz w:val="24"/>
          <w:szCs w:val="24"/>
          <w:lang w:eastAsia="ro-MD"/>
        </w:rPr>
        <w:t xml:space="preserve"> în cazul în care sunt îndeplinite următoarele cerințe:</w:t>
      </w:r>
    </w:p>
    <w:p w14:paraId="625836FC" w14:textId="052CEC8A" w:rsidR="00AC34A0" w:rsidRPr="00DD4180" w:rsidRDefault="00507FB6" w:rsidP="0075102A">
      <w:pPr>
        <w:shd w:val="clear" w:color="auto" w:fill="FFFFFF"/>
        <w:spacing w:before="60" w:after="0"/>
        <w:ind w:firstLine="425"/>
        <w:jc w:val="both"/>
        <w:rPr>
          <w:rFonts w:ascii="Times New Roman" w:eastAsia="Times New Roman" w:hAnsi="Times New Roman" w:cs="Times New Roman"/>
          <w:sz w:val="24"/>
          <w:szCs w:val="24"/>
          <w:lang w:eastAsia="ro-MD"/>
        </w:rPr>
      </w:pPr>
      <w:r w:rsidRPr="00DD4180">
        <w:rPr>
          <w:rFonts w:ascii="Times New Roman" w:eastAsia="Times New Roman" w:hAnsi="Times New Roman" w:cs="Times New Roman"/>
          <w:sz w:val="24"/>
          <w:szCs w:val="24"/>
          <w:lang w:eastAsia="ro-MD"/>
        </w:rPr>
        <w:t>4</w:t>
      </w:r>
      <w:r w:rsidR="00F10A88" w:rsidRPr="00DD4180">
        <w:rPr>
          <w:rFonts w:ascii="Times New Roman" w:eastAsia="Times New Roman" w:hAnsi="Times New Roman" w:cs="Times New Roman"/>
          <w:sz w:val="24"/>
          <w:szCs w:val="24"/>
          <w:lang w:eastAsia="ro-MD"/>
        </w:rPr>
        <w:t>.1.</w:t>
      </w:r>
      <w:r w:rsidR="00AC34A0" w:rsidRPr="00DD4180">
        <w:rPr>
          <w:rFonts w:ascii="Times New Roman" w:eastAsia="Times New Roman" w:hAnsi="Times New Roman" w:cs="Times New Roman"/>
          <w:sz w:val="24"/>
          <w:szCs w:val="24"/>
          <w:lang w:eastAsia="ro-MD"/>
        </w:rPr>
        <w:t> expunerile-suport îndeplinesc, în momentul includerii lor în programul ABCP, potrivit informațiilor deținute de inițiator sau de creditorul inițial, condițiile pentru a li se atribui, în temeiul abordării standardizate și luând în considerare orice diminuări eligibile ale riscului de credit, o pondere de risc egală sau mai mică decât 75% pe o bază individuală în cazul în care expunerea este o expunere de tip retail sau o pondere de 100% pentru orice altă expunere; și</w:t>
      </w:r>
    </w:p>
    <w:p w14:paraId="215A51B9" w14:textId="277B1AD7" w:rsidR="00AC34A0" w:rsidRPr="00DD4180" w:rsidRDefault="00507FB6" w:rsidP="0075102A">
      <w:pPr>
        <w:shd w:val="clear" w:color="auto" w:fill="FFFFFF"/>
        <w:spacing w:before="60" w:after="0"/>
        <w:ind w:firstLine="425"/>
        <w:jc w:val="both"/>
        <w:rPr>
          <w:rFonts w:ascii="Times New Roman" w:eastAsia="Times New Roman" w:hAnsi="Times New Roman" w:cs="Times New Roman"/>
          <w:sz w:val="24"/>
          <w:szCs w:val="24"/>
          <w:lang w:eastAsia="ro-MD"/>
        </w:rPr>
      </w:pPr>
      <w:r w:rsidRPr="00DD4180">
        <w:rPr>
          <w:rFonts w:ascii="Times New Roman" w:eastAsia="Times New Roman" w:hAnsi="Times New Roman" w:cs="Times New Roman"/>
          <w:sz w:val="24"/>
          <w:szCs w:val="24"/>
          <w:lang w:eastAsia="ro-MD"/>
        </w:rPr>
        <w:t>4</w:t>
      </w:r>
      <w:r w:rsidR="00F10A88" w:rsidRPr="00DD4180">
        <w:rPr>
          <w:rFonts w:ascii="Times New Roman" w:eastAsia="Times New Roman" w:hAnsi="Times New Roman" w:cs="Times New Roman"/>
          <w:sz w:val="24"/>
          <w:szCs w:val="24"/>
          <w:lang w:eastAsia="ro-MD"/>
        </w:rPr>
        <w:t>.2.</w:t>
      </w:r>
      <w:r w:rsidR="00AC34A0" w:rsidRPr="00DD4180">
        <w:rPr>
          <w:rFonts w:ascii="Times New Roman" w:eastAsia="Times New Roman" w:hAnsi="Times New Roman" w:cs="Times New Roman"/>
          <w:sz w:val="24"/>
          <w:szCs w:val="24"/>
          <w:lang w:eastAsia="ro-MD"/>
        </w:rPr>
        <w:t> valoarea expunerii agregate a tuturor expunerilor față de un singur debitor la nivel de program ABCP nu depășește 2% din valoarea agregată a tuturor expunerilor din cadrul programului ABCP la momentul adăugării acestora la programul ABCP. În sensul acestui calcul, împrumuturile sau contractele de leasing acordate unui grup de clienți aflați în legătură, potrivit informațiilor deținute de sponsor, sunt considerate expuneri față de un singur debitor.</w:t>
      </w:r>
    </w:p>
    <w:p w14:paraId="385919CD" w14:textId="6D91AA67" w:rsidR="00624FAE" w:rsidRPr="00DD4180" w:rsidRDefault="00507FB6" w:rsidP="00177E6A">
      <w:pPr>
        <w:pStyle w:val="norm"/>
        <w:shd w:val="clear" w:color="auto" w:fill="FFFFFF"/>
        <w:spacing w:before="120" w:beforeAutospacing="0" w:after="0" w:afterAutospacing="0" w:line="259" w:lineRule="auto"/>
        <w:ind w:firstLine="425"/>
        <w:jc w:val="both"/>
      </w:pPr>
      <w:r w:rsidRPr="00DD4180">
        <w:rPr>
          <w:b/>
          <w:bCs/>
        </w:rPr>
        <w:t>5</w:t>
      </w:r>
      <w:r w:rsidR="001C612F" w:rsidRPr="00DD4180">
        <w:rPr>
          <w:b/>
          <w:bCs/>
        </w:rPr>
        <w:t>.</w:t>
      </w:r>
      <w:r w:rsidR="001C612F" w:rsidRPr="00DD4180">
        <w:t xml:space="preserve"> </w:t>
      </w:r>
      <w:r w:rsidR="00624FAE" w:rsidRPr="00DD4180">
        <w:t xml:space="preserve">În cazul creanțelor comerciale, </w:t>
      </w:r>
      <w:proofErr w:type="spellStart"/>
      <w:r w:rsidR="00340852" w:rsidRPr="00DD4180">
        <w:t>sub</w:t>
      </w:r>
      <w:r w:rsidR="00CA5724" w:rsidRPr="00DD4180">
        <w:t>pct</w:t>
      </w:r>
      <w:proofErr w:type="spellEnd"/>
      <w:r w:rsidR="00CA5724" w:rsidRPr="00DD4180">
        <w:t xml:space="preserve">. </w:t>
      </w:r>
      <w:r w:rsidR="00653D4A" w:rsidRPr="00DD4180">
        <w:t>4</w:t>
      </w:r>
      <w:r w:rsidR="00F10A88" w:rsidRPr="00DD4180">
        <w:t>.</w:t>
      </w:r>
      <w:r w:rsidR="00CA5724" w:rsidRPr="00DD4180">
        <w:t>2</w:t>
      </w:r>
      <w:r w:rsidR="00F10A88" w:rsidRPr="00DD4180">
        <w:t>.</w:t>
      </w:r>
      <w:r w:rsidR="00CA5724" w:rsidRPr="00DD4180">
        <w:t xml:space="preserve"> </w:t>
      </w:r>
      <w:r w:rsidR="00624FAE" w:rsidRPr="00DD4180">
        <w:t xml:space="preserve">nu se aplică în cazul în care riscul de credit al acestor creanțe comerciale este acoperit integral de o protecție a creditului eligibilă, cu condiția ca, în acest caz, furnizorul de protecție să fie o </w:t>
      </w:r>
      <w:r w:rsidR="001C0664" w:rsidRPr="00DD4180">
        <w:t>bancă</w:t>
      </w:r>
      <w:r w:rsidR="00624FAE" w:rsidRPr="00DD4180">
        <w:t xml:space="preserve">, o </w:t>
      </w:r>
      <w:r w:rsidR="003E2622" w:rsidRPr="00DD4180">
        <w:t xml:space="preserve">societate </w:t>
      </w:r>
      <w:r w:rsidR="00624FAE" w:rsidRPr="00DD4180">
        <w:t>de investiții, o societate de asigurare sau o societate de reasigurare.</w:t>
      </w:r>
    </w:p>
    <w:p w14:paraId="1A64E361" w14:textId="11021E7C" w:rsidR="00624FAE" w:rsidRPr="00DD4180" w:rsidRDefault="00507FB6" w:rsidP="00437367">
      <w:pPr>
        <w:pStyle w:val="norm"/>
        <w:shd w:val="clear" w:color="auto" w:fill="FFFFFF"/>
        <w:spacing w:before="120" w:beforeAutospacing="0" w:after="0" w:afterAutospacing="0" w:line="259" w:lineRule="auto"/>
        <w:ind w:firstLine="425"/>
        <w:jc w:val="both"/>
      </w:pPr>
      <w:r w:rsidRPr="00DD4180">
        <w:rPr>
          <w:b/>
          <w:bCs/>
        </w:rPr>
        <w:t>6</w:t>
      </w:r>
      <w:r w:rsidR="00CA5724" w:rsidRPr="00DD4180">
        <w:rPr>
          <w:b/>
          <w:bCs/>
        </w:rPr>
        <w:t>.</w:t>
      </w:r>
      <w:r w:rsidR="00CA5724" w:rsidRPr="00DD4180">
        <w:t xml:space="preserve"> </w:t>
      </w:r>
      <w:proofErr w:type="spellStart"/>
      <w:r w:rsidR="00340852" w:rsidRPr="00DD4180">
        <w:t>Subp</w:t>
      </w:r>
      <w:r w:rsidR="00CA5724" w:rsidRPr="00DD4180">
        <w:t>ct</w:t>
      </w:r>
      <w:proofErr w:type="spellEnd"/>
      <w:r w:rsidR="001927FD" w:rsidRPr="00DD4180">
        <w:t>.</w:t>
      </w:r>
      <w:r w:rsidR="00CA5724" w:rsidRPr="00DD4180">
        <w:t xml:space="preserve"> </w:t>
      </w:r>
      <w:r w:rsidR="00653D4A" w:rsidRPr="00DD4180">
        <w:t>4</w:t>
      </w:r>
      <w:r w:rsidR="001927FD" w:rsidRPr="00DD4180">
        <w:t>.</w:t>
      </w:r>
      <w:r w:rsidR="00CA5724" w:rsidRPr="00DD4180">
        <w:t>2</w:t>
      </w:r>
      <w:r w:rsidR="00624FAE" w:rsidRPr="00DD4180">
        <w:t xml:space="preserve">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w:t>
      </w:r>
    </w:p>
    <w:p w14:paraId="2EC00A1F" w14:textId="25BF0DA8" w:rsidR="00503BE4" w:rsidRPr="00DD4180" w:rsidRDefault="00CA5724" w:rsidP="00437367">
      <w:pPr>
        <w:pStyle w:val="ListParagraph"/>
        <w:tabs>
          <w:tab w:val="left" w:pos="284"/>
        </w:tabs>
        <w:spacing w:before="60" w:after="0"/>
        <w:ind w:left="0" w:firstLine="425"/>
        <w:contextualSpacing w:val="0"/>
        <w:jc w:val="both"/>
        <w:rPr>
          <w:rFonts w:ascii="Times New Roman" w:eastAsia="Times New Roman" w:hAnsi="Times New Roman" w:cs="Times New Roman"/>
          <w:sz w:val="24"/>
          <w:szCs w:val="24"/>
          <w:lang w:eastAsia="ro-MD"/>
        </w:rPr>
      </w:pPr>
      <w:r w:rsidRPr="00DD4180">
        <w:rPr>
          <w:rFonts w:ascii="Times New Roman" w:eastAsia="Arial Unicode MS" w:hAnsi="Times New Roman" w:cs="Times New Roman"/>
          <w:b/>
          <w:bCs/>
          <w:sz w:val="24"/>
          <w:szCs w:val="24"/>
          <w:lang w:eastAsia="ro-MD"/>
        </w:rPr>
        <w:t>7.</w:t>
      </w:r>
      <w:r w:rsidRPr="00DD4180">
        <w:rPr>
          <w:rFonts w:ascii="Times New Roman" w:eastAsia="Arial Unicode MS" w:hAnsi="Times New Roman" w:cs="Times New Roman"/>
          <w:sz w:val="24"/>
          <w:szCs w:val="24"/>
          <w:lang w:eastAsia="ro-MD"/>
        </w:rPr>
        <w:t xml:space="preserve"> </w:t>
      </w:r>
      <w:r w:rsidR="00503BE4" w:rsidRPr="00DD4180">
        <w:rPr>
          <w:rFonts w:ascii="Times New Roman" w:eastAsia="Arial Unicode MS" w:hAnsi="Times New Roman" w:cs="Times New Roman"/>
          <w:sz w:val="24"/>
          <w:szCs w:val="24"/>
          <w:lang w:eastAsia="ro-MD"/>
        </w:rPr>
        <w:t xml:space="preserve">Pozițiile într-o securitizare, alta decât din cadrul unui program ABCP sau al unei tranzacții ABCP, care pot fi considerate drept poziții într-o securitizare STS, sunt eligibile pentru tratamentul prevăzut </w:t>
      </w:r>
      <w:r w:rsidR="002A5B9D" w:rsidRPr="00DD4180">
        <w:rPr>
          <w:rFonts w:ascii="Times New Roman" w:eastAsia="Arial Unicode MS" w:hAnsi="Times New Roman" w:cs="Times New Roman"/>
          <w:sz w:val="24"/>
          <w:szCs w:val="24"/>
          <w:lang w:eastAsia="ro-MD"/>
        </w:rPr>
        <w:t xml:space="preserve">în </w:t>
      </w:r>
      <w:r w:rsidR="002A5B9D" w:rsidRPr="00DD4180">
        <w:rPr>
          <w:rFonts w:ascii="Times New Roman" w:eastAsia="Times New Roman" w:hAnsi="Times New Roman" w:cs="Times New Roman"/>
          <w:sz w:val="24"/>
          <w:szCs w:val="24"/>
          <w:lang w:eastAsia="ro-MD"/>
        </w:rPr>
        <w:t>subsecțiunile 2 și 4 din secțiunea 3 a capitolului IV</w:t>
      </w:r>
      <w:r w:rsidR="00503BE4" w:rsidRPr="00DD4180">
        <w:rPr>
          <w:rFonts w:ascii="Times New Roman" w:eastAsia="Arial Unicode MS" w:hAnsi="Times New Roman" w:cs="Times New Roman"/>
          <w:sz w:val="24"/>
          <w:szCs w:val="24"/>
          <w:lang w:eastAsia="ro-MD"/>
        </w:rPr>
        <w:t xml:space="preserve"> în cazul în care sunt îndeplinite următoarele cerințe:</w:t>
      </w:r>
    </w:p>
    <w:p w14:paraId="17306E56" w14:textId="7C00D326" w:rsidR="00503BE4" w:rsidRPr="00DD4180" w:rsidRDefault="00F10A88" w:rsidP="00437367">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7.1.</w:t>
      </w:r>
      <w:r w:rsidR="00503BE4" w:rsidRPr="00DD4180">
        <w:rPr>
          <w:rFonts w:ascii="Times New Roman" w:eastAsia="Arial Unicode MS" w:hAnsi="Times New Roman" w:cs="Times New Roman"/>
          <w:sz w:val="24"/>
          <w:szCs w:val="24"/>
          <w:lang w:eastAsia="ro-MD"/>
        </w:rPr>
        <w:t> la momentul includerii în securitizare, valoarea agregată a tuturor expunerilor față de un singur debitor din portofoliu nu depășește 2% din totalul valorilor agregate ale expunerilor rămase de rambursat din portofoliul de expuneri-suport. În sensul acestui calcul, împrumuturile sau contractele de leasing acordate unui grup de clienți aflați în legătură sunt considerate expuneri față de un singur debitor.</w:t>
      </w:r>
      <w:r w:rsidR="00B76716" w:rsidRPr="00DD4180">
        <w:rPr>
          <w:rFonts w:ascii="Times New Roman" w:eastAsia="Arial Unicode MS" w:hAnsi="Times New Roman" w:cs="Times New Roman"/>
          <w:sz w:val="24"/>
          <w:szCs w:val="24"/>
          <w:lang w:eastAsia="ro-MD"/>
        </w:rPr>
        <w:t xml:space="preserve"> Aceste prevederi</w:t>
      </w:r>
      <w:r w:rsidR="00503BE4" w:rsidRPr="00DD4180">
        <w:rPr>
          <w:rFonts w:ascii="Times New Roman" w:eastAsia="Arial Unicode MS" w:hAnsi="Times New Roman" w:cs="Times New Roman"/>
          <w:sz w:val="24"/>
          <w:szCs w:val="24"/>
          <w:lang w:eastAsia="ro-MD"/>
        </w:rPr>
        <w:t xml:space="preserve">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w:t>
      </w:r>
    </w:p>
    <w:p w14:paraId="7E0C2ABE" w14:textId="2C872A65" w:rsidR="009250C1" w:rsidRPr="00DD4180" w:rsidRDefault="00F10A88" w:rsidP="009161E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7.2.</w:t>
      </w:r>
      <w:r w:rsidR="009250C1" w:rsidRPr="00DD4180">
        <w:rPr>
          <w:rFonts w:ascii="Times New Roman" w:eastAsia="Arial Unicode MS" w:hAnsi="Times New Roman" w:cs="Times New Roman"/>
          <w:sz w:val="24"/>
          <w:szCs w:val="24"/>
          <w:lang w:eastAsia="ro-MD"/>
        </w:rPr>
        <w:t> la momentul includerii acestora în securitizare, expunerile-suport îndeplinesc condițiile pentru a li se atribui, în temeiul abordării standardizate și ținând cont de eventuala diminuare eligibilă a riscului de credit, o pondere de risc egală sau mai mică decât:</w:t>
      </w:r>
    </w:p>
    <w:p w14:paraId="6B5A9E6A" w14:textId="2DC527E5" w:rsidR="009250C1" w:rsidRPr="00DD4180" w:rsidRDefault="00F10A88" w:rsidP="00C0540B">
      <w:pPr>
        <w:shd w:val="clear" w:color="auto" w:fill="FFFFFF"/>
        <w:spacing w:before="4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7.2.1. </w:t>
      </w:r>
      <w:r w:rsidR="009250C1" w:rsidRPr="00DD4180">
        <w:rPr>
          <w:rFonts w:ascii="Times New Roman" w:eastAsia="Arial Unicode MS" w:hAnsi="Times New Roman" w:cs="Times New Roman"/>
          <w:sz w:val="24"/>
          <w:szCs w:val="24"/>
          <w:lang w:eastAsia="ro-MD"/>
        </w:rPr>
        <w:t> 40 % pe baza mediei ponderate a valorii expunerilor pentru portofoliu în cazul în care expunerile sunt împrumuturi garantate cu ipoteci asupra bunurilor imobile locative sau împrumuturi locative garantate integral;</w:t>
      </w:r>
    </w:p>
    <w:p w14:paraId="51519C0A" w14:textId="115E8057" w:rsidR="009250C1" w:rsidRPr="00DD4180" w:rsidRDefault="00F10A88" w:rsidP="009D4080">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7.2.2.</w:t>
      </w:r>
      <w:r w:rsidR="009250C1" w:rsidRPr="00DD4180">
        <w:rPr>
          <w:rFonts w:ascii="Times New Roman" w:eastAsia="Arial Unicode MS" w:hAnsi="Times New Roman" w:cs="Times New Roman"/>
          <w:sz w:val="24"/>
          <w:szCs w:val="24"/>
          <w:lang w:eastAsia="ro-MD"/>
        </w:rPr>
        <w:t xml:space="preserve"> 50 % pe baza unei expuneri individuale în cazul în care expunerea este un împrumut garantat cu ipoteci </w:t>
      </w:r>
      <w:r w:rsidR="0065198E" w:rsidRPr="00DD4180">
        <w:rPr>
          <w:rFonts w:ascii="Times New Roman" w:eastAsia="Arial Unicode MS" w:hAnsi="Times New Roman" w:cs="Times New Roman"/>
          <w:sz w:val="24"/>
          <w:szCs w:val="24"/>
          <w:lang w:eastAsia="ro-MD"/>
        </w:rPr>
        <w:t xml:space="preserve">asupra bunurilor imobile </w:t>
      </w:r>
      <w:r w:rsidR="009250C1" w:rsidRPr="00DD4180">
        <w:rPr>
          <w:rFonts w:ascii="Times New Roman" w:eastAsia="Arial Unicode MS" w:hAnsi="Times New Roman" w:cs="Times New Roman"/>
          <w:sz w:val="24"/>
          <w:szCs w:val="24"/>
          <w:lang w:eastAsia="ro-MD"/>
        </w:rPr>
        <w:t>comerciale;</w:t>
      </w:r>
    </w:p>
    <w:p w14:paraId="0D0FED0A" w14:textId="4CE6DC85" w:rsidR="009250C1" w:rsidRPr="00DD4180" w:rsidRDefault="00F10A88" w:rsidP="009D4080">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7.2.3.</w:t>
      </w:r>
      <w:r w:rsidR="009250C1" w:rsidRPr="00DD4180">
        <w:rPr>
          <w:rFonts w:ascii="Times New Roman" w:eastAsia="Arial Unicode MS" w:hAnsi="Times New Roman" w:cs="Times New Roman"/>
          <w:sz w:val="24"/>
          <w:szCs w:val="24"/>
          <w:lang w:eastAsia="ro-MD"/>
        </w:rPr>
        <w:t> 75 % pe baza unei expuneri individuale în cazul în care expunerea este o expunere de tip retail;</w:t>
      </w:r>
    </w:p>
    <w:p w14:paraId="611A81C8" w14:textId="4B0960CE" w:rsidR="009250C1" w:rsidRPr="00DD4180" w:rsidRDefault="00F10A88" w:rsidP="009D4080">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lastRenderedPageBreak/>
        <w:t>7.2.4.</w:t>
      </w:r>
      <w:r w:rsidR="009250C1" w:rsidRPr="00DD4180">
        <w:rPr>
          <w:rFonts w:ascii="Times New Roman" w:eastAsia="Arial Unicode MS" w:hAnsi="Times New Roman" w:cs="Times New Roman"/>
          <w:sz w:val="24"/>
          <w:szCs w:val="24"/>
          <w:lang w:eastAsia="ro-MD"/>
        </w:rPr>
        <w:t> pentru orice alte expuneri, 100 % pentru o expunere individuală;</w:t>
      </w:r>
    </w:p>
    <w:p w14:paraId="6658E51A" w14:textId="7527ACB3" w:rsidR="009250C1" w:rsidRPr="00DD4180" w:rsidRDefault="00F10A88" w:rsidP="009D4080">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7.3.</w:t>
      </w:r>
      <w:r w:rsidR="009250C1" w:rsidRPr="00DD4180">
        <w:rPr>
          <w:rFonts w:ascii="Times New Roman" w:eastAsia="Arial Unicode MS" w:hAnsi="Times New Roman" w:cs="Times New Roman"/>
          <w:sz w:val="24"/>
          <w:szCs w:val="24"/>
          <w:lang w:eastAsia="ro-MD"/>
        </w:rPr>
        <w:t xml:space="preserve"> în cazul în care se aplică </w:t>
      </w:r>
      <w:proofErr w:type="spellStart"/>
      <w:r w:rsidR="00340852" w:rsidRPr="00DD4180">
        <w:rPr>
          <w:rFonts w:ascii="Times New Roman" w:eastAsia="Arial Unicode MS" w:hAnsi="Times New Roman" w:cs="Times New Roman"/>
          <w:sz w:val="24"/>
          <w:szCs w:val="24"/>
          <w:lang w:eastAsia="ro-MD"/>
        </w:rPr>
        <w:t>sub</w:t>
      </w:r>
      <w:r w:rsidRPr="00DD4180">
        <w:rPr>
          <w:rFonts w:ascii="Times New Roman" w:eastAsia="Arial Unicode MS" w:hAnsi="Times New Roman" w:cs="Times New Roman"/>
          <w:sz w:val="24"/>
          <w:szCs w:val="24"/>
          <w:lang w:eastAsia="ro-MD"/>
        </w:rPr>
        <w:t>pct</w:t>
      </w:r>
      <w:proofErr w:type="spellEnd"/>
      <w:r w:rsidRPr="00DD4180">
        <w:rPr>
          <w:rFonts w:ascii="Times New Roman" w:eastAsia="Arial Unicode MS" w:hAnsi="Times New Roman" w:cs="Times New Roman"/>
          <w:sz w:val="24"/>
          <w:szCs w:val="24"/>
          <w:lang w:eastAsia="ro-MD"/>
        </w:rPr>
        <w:t>. 7.2.1 și 7.2.2</w:t>
      </w:r>
      <w:r w:rsidR="009250C1" w:rsidRPr="00DD4180">
        <w:rPr>
          <w:rFonts w:ascii="Times New Roman" w:eastAsia="Arial Unicode MS" w:hAnsi="Times New Roman" w:cs="Times New Roman"/>
          <w:sz w:val="24"/>
          <w:szCs w:val="24"/>
          <w:lang w:eastAsia="ro-MD"/>
        </w:rPr>
        <w:t>, împrumuturile garantate prin titluri de garanție de rang inferior asupra unui anumit activ nu sunt incluse în securitizare decât dacă toate împrumuturile garantate prin titluri de garanție de rang superior asupra activului în cauză sunt, de asemenea, incluse în securitizare;</w:t>
      </w:r>
    </w:p>
    <w:p w14:paraId="4A320F54" w14:textId="4FEAD47B" w:rsidR="009250C1" w:rsidRPr="00DD4180" w:rsidRDefault="00F10A88" w:rsidP="009D4080">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7.4.</w:t>
      </w:r>
      <w:r w:rsidR="009250C1" w:rsidRPr="00DD4180">
        <w:rPr>
          <w:rFonts w:ascii="Times New Roman" w:eastAsia="Arial Unicode MS" w:hAnsi="Times New Roman" w:cs="Times New Roman"/>
          <w:sz w:val="24"/>
          <w:szCs w:val="24"/>
          <w:lang w:eastAsia="ro-MD"/>
        </w:rPr>
        <w:t xml:space="preserve"> în cazul în care se aplică </w:t>
      </w:r>
      <w:proofErr w:type="spellStart"/>
      <w:r w:rsidR="00340852" w:rsidRPr="00DD4180">
        <w:rPr>
          <w:rFonts w:ascii="Times New Roman" w:eastAsia="Arial Unicode MS" w:hAnsi="Times New Roman" w:cs="Times New Roman"/>
          <w:sz w:val="24"/>
          <w:szCs w:val="24"/>
          <w:lang w:eastAsia="ro-MD"/>
        </w:rPr>
        <w:t>sub</w:t>
      </w:r>
      <w:r w:rsidRPr="00DD4180">
        <w:rPr>
          <w:rFonts w:ascii="Times New Roman" w:eastAsia="Arial Unicode MS" w:hAnsi="Times New Roman" w:cs="Times New Roman"/>
          <w:sz w:val="24"/>
          <w:szCs w:val="24"/>
          <w:lang w:eastAsia="ro-MD"/>
        </w:rPr>
        <w:t>pct</w:t>
      </w:r>
      <w:proofErr w:type="spellEnd"/>
      <w:r w:rsidRPr="00DD4180">
        <w:rPr>
          <w:rFonts w:ascii="Times New Roman" w:eastAsia="Arial Unicode MS" w:hAnsi="Times New Roman" w:cs="Times New Roman"/>
          <w:sz w:val="24"/>
          <w:szCs w:val="24"/>
          <w:lang w:eastAsia="ro-MD"/>
        </w:rPr>
        <w:t>. 7.2.1</w:t>
      </w:r>
      <w:r w:rsidR="009250C1" w:rsidRPr="00DD4180">
        <w:rPr>
          <w:rFonts w:ascii="Times New Roman" w:eastAsia="Arial Unicode MS" w:hAnsi="Times New Roman" w:cs="Times New Roman"/>
          <w:sz w:val="24"/>
          <w:szCs w:val="24"/>
          <w:lang w:eastAsia="ro-MD"/>
        </w:rPr>
        <w:t>, niciun împrumut din portofoliul de expuneri-suport nu are un raport între împrumut și valoarea bunurilor gajate mai mare de 100 % în momentul includerii în securitizare</w:t>
      </w:r>
      <w:r w:rsidR="00B42FD2" w:rsidRPr="00DD4180">
        <w:rPr>
          <w:rFonts w:ascii="Times New Roman" w:eastAsia="Arial Unicode MS" w:hAnsi="Times New Roman" w:cs="Times New Roman"/>
          <w:sz w:val="24"/>
          <w:szCs w:val="24"/>
          <w:lang w:eastAsia="ro-MD"/>
        </w:rPr>
        <w:t xml:space="preserve">, măsurat în conformitate cu Regulamentul cu privire la tratamentul riscului de credit pentru bănci potrivit abordării standardizate, aprobat prin Hotărârea Comitetului executiv al Băncii </w:t>
      </w:r>
      <w:proofErr w:type="spellStart"/>
      <w:r w:rsidR="00B42FD2" w:rsidRPr="00DD4180">
        <w:rPr>
          <w:rFonts w:ascii="Times New Roman" w:eastAsia="Arial Unicode MS" w:hAnsi="Times New Roman" w:cs="Times New Roman"/>
          <w:sz w:val="24"/>
          <w:szCs w:val="24"/>
          <w:lang w:eastAsia="ro-MD"/>
        </w:rPr>
        <w:t>Naţionale</w:t>
      </w:r>
      <w:proofErr w:type="spellEnd"/>
      <w:r w:rsidR="00B42FD2" w:rsidRPr="00DD4180">
        <w:rPr>
          <w:rFonts w:ascii="Times New Roman" w:eastAsia="Arial Unicode MS" w:hAnsi="Times New Roman" w:cs="Times New Roman"/>
          <w:sz w:val="24"/>
          <w:szCs w:val="24"/>
          <w:lang w:eastAsia="ro-MD"/>
        </w:rPr>
        <w:t xml:space="preserve"> a Moldovei nr. 111/2018 (în continuare – Regulamentul nr. 111/2018) și Regulamentul cu privire la tehnicile de diminuare a riscului de credit utilizate de bănci, aprobat prin Hotărârea Comitetului executiv al Băncii </w:t>
      </w:r>
      <w:proofErr w:type="spellStart"/>
      <w:r w:rsidR="00B42FD2" w:rsidRPr="00DD4180">
        <w:rPr>
          <w:rFonts w:ascii="Times New Roman" w:eastAsia="Arial Unicode MS" w:hAnsi="Times New Roman" w:cs="Times New Roman"/>
          <w:sz w:val="24"/>
          <w:szCs w:val="24"/>
          <w:lang w:eastAsia="ro-MD"/>
        </w:rPr>
        <w:t>Naţionale</w:t>
      </w:r>
      <w:proofErr w:type="spellEnd"/>
      <w:r w:rsidR="00B42FD2" w:rsidRPr="00DD4180">
        <w:rPr>
          <w:rFonts w:ascii="Times New Roman" w:eastAsia="Arial Unicode MS" w:hAnsi="Times New Roman" w:cs="Times New Roman"/>
          <w:sz w:val="24"/>
          <w:szCs w:val="24"/>
          <w:lang w:eastAsia="ro-MD"/>
        </w:rPr>
        <w:t xml:space="preserve"> a Moldovei nr. 112/2018 (în continuare – Regulamentul nr. 112/2018)</w:t>
      </w:r>
      <w:r w:rsidR="009250C1" w:rsidRPr="00DD4180">
        <w:rPr>
          <w:rFonts w:ascii="Times New Roman" w:eastAsia="Arial Unicode MS" w:hAnsi="Times New Roman" w:cs="Times New Roman"/>
          <w:sz w:val="24"/>
          <w:szCs w:val="24"/>
          <w:lang w:eastAsia="ro-MD"/>
        </w:rPr>
        <w:t>.</w:t>
      </w:r>
    </w:p>
    <w:p w14:paraId="45F2EB06" w14:textId="1BE26871" w:rsidR="002A096F" w:rsidRPr="00DD4180" w:rsidRDefault="00A4483C" w:rsidP="000C44F1">
      <w:pPr>
        <w:pStyle w:val="Heading1"/>
        <w:spacing w:before="240" w:after="0" w:line="240" w:lineRule="auto"/>
        <w:jc w:val="center"/>
        <w:rPr>
          <w:rFonts w:ascii="Times New Roman" w:hAnsi="Times New Roman" w:cs="Times New Roman"/>
          <w:sz w:val="24"/>
          <w:szCs w:val="24"/>
          <w:lang w:val="ro-MD"/>
        </w:rPr>
      </w:pPr>
      <w:r w:rsidRPr="00DD4180">
        <w:rPr>
          <w:rFonts w:ascii="Times New Roman" w:hAnsi="Times New Roman" w:cs="Times New Roman"/>
          <w:sz w:val="24"/>
          <w:szCs w:val="24"/>
          <w:lang w:val="ro-MD"/>
        </w:rPr>
        <w:t>Capitolul III</w:t>
      </w:r>
    </w:p>
    <w:p w14:paraId="484CBDAE" w14:textId="7DFBF500" w:rsidR="005B5D2E" w:rsidRPr="00DD4180" w:rsidRDefault="00F13C35" w:rsidP="000C44F1">
      <w:pPr>
        <w:pStyle w:val="Heading1"/>
        <w:spacing w:before="0" w:after="120" w:line="240" w:lineRule="auto"/>
        <w:jc w:val="center"/>
        <w:rPr>
          <w:rFonts w:ascii="Times New Roman" w:hAnsi="Times New Roman" w:cs="Times New Roman"/>
          <w:sz w:val="24"/>
          <w:szCs w:val="24"/>
          <w:lang w:val="ro-MD"/>
        </w:rPr>
      </w:pPr>
      <w:r w:rsidRPr="00DD4180">
        <w:rPr>
          <w:rFonts w:ascii="Times New Roman" w:hAnsi="Times New Roman" w:cs="Times New Roman"/>
          <w:sz w:val="24"/>
          <w:szCs w:val="24"/>
          <w:lang w:val="ro-MD"/>
        </w:rPr>
        <w:t xml:space="preserve"> Recunoașterea transferului semnificativ al riscului</w:t>
      </w:r>
    </w:p>
    <w:p w14:paraId="5845A179" w14:textId="57CD7DC8" w:rsidR="00A4483C" w:rsidRPr="00DD4180" w:rsidRDefault="00A4483C" w:rsidP="000C44F1">
      <w:pPr>
        <w:pStyle w:val="title-article-norm"/>
        <w:shd w:val="clear" w:color="auto" w:fill="FFFFFF"/>
        <w:spacing w:before="120" w:beforeAutospacing="0" w:after="0" w:afterAutospacing="0"/>
        <w:jc w:val="center"/>
        <w:rPr>
          <w:b/>
          <w:bCs/>
          <w:i/>
          <w:iCs/>
        </w:rPr>
      </w:pPr>
      <w:r w:rsidRPr="00DD4180">
        <w:rPr>
          <w:b/>
          <w:bCs/>
          <w:i/>
          <w:iCs/>
        </w:rPr>
        <w:t>Secțiunea 1</w:t>
      </w:r>
    </w:p>
    <w:p w14:paraId="1BCC4E2D" w14:textId="3B66227B" w:rsidR="00F13C35" w:rsidRPr="00DD4180" w:rsidRDefault="00F13C35" w:rsidP="000C44F1">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b/>
          <w:bCs/>
          <w:i/>
          <w:iCs/>
        </w:rPr>
        <w:t xml:space="preserve"> </w:t>
      </w:r>
      <w:r w:rsidRPr="00DD4180">
        <w:rPr>
          <w:rFonts w:eastAsia="Arial Unicode MS"/>
          <w:b/>
          <w:bCs/>
          <w:i/>
          <w:iCs/>
          <w:shd w:val="clear" w:color="auto" w:fill="FFFFFF"/>
        </w:rPr>
        <w:t>Securitizarea tradițională</w:t>
      </w:r>
    </w:p>
    <w:p w14:paraId="24A97494" w14:textId="5FB8781F" w:rsidR="00D17C17" w:rsidRPr="00DD4180" w:rsidRDefault="00943089" w:rsidP="00C0540B">
      <w:pPr>
        <w:spacing w:after="0"/>
        <w:ind w:firstLine="426"/>
        <w:jc w:val="both"/>
        <w:rPr>
          <w:rFonts w:ascii="Times New Roman" w:eastAsia="Times New Roman" w:hAnsi="Times New Roman" w:cs="Times New Roman"/>
          <w:sz w:val="24"/>
          <w:szCs w:val="24"/>
          <w:lang w:eastAsia="ro-MD"/>
        </w:rPr>
      </w:pPr>
      <w:r w:rsidRPr="00DD4180">
        <w:rPr>
          <w:rFonts w:ascii="Times New Roman" w:eastAsia="Arial Unicode MS" w:hAnsi="Times New Roman" w:cs="Times New Roman"/>
          <w:b/>
          <w:bCs/>
          <w:sz w:val="24"/>
          <w:szCs w:val="24"/>
          <w:shd w:val="clear" w:color="auto" w:fill="FFFFFF"/>
          <w:lang w:eastAsia="ro-MD"/>
        </w:rPr>
        <w:t>8.</w:t>
      </w:r>
      <w:r w:rsidR="00D17C17" w:rsidRPr="00DD4180">
        <w:rPr>
          <w:rFonts w:ascii="Times New Roman" w:eastAsia="Arial Unicode MS" w:hAnsi="Times New Roman" w:cs="Times New Roman"/>
          <w:sz w:val="24"/>
          <w:szCs w:val="24"/>
          <w:shd w:val="clear" w:color="auto" w:fill="FFFFFF"/>
          <w:lang w:eastAsia="ro-MD"/>
        </w:rPr>
        <w:t>   </w:t>
      </w:r>
      <w:r w:rsidR="00D17C17" w:rsidRPr="00DD4180">
        <w:rPr>
          <w:rFonts w:ascii="Times New Roman" w:eastAsia="Arial Unicode MS" w:hAnsi="Times New Roman" w:cs="Times New Roman"/>
          <w:sz w:val="24"/>
          <w:szCs w:val="24"/>
          <w:lang w:eastAsia="ro-MD"/>
        </w:rPr>
        <w:t>Banca inițiatoare a unei securitizări tradiționale poate exclude expunerile-suport de la calculul cuantumurilor ponderate la risc ale expunerilor</w:t>
      </w:r>
      <w:r w:rsidR="00E20AC7" w:rsidRPr="00DD4180">
        <w:rPr>
          <w:rFonts w:ascii="Times New Roman" w:eastAsia="Arial Unicode MS" w:hAnsi="Times New Roman" w:cs="Times New Roman"/>
          <w:sz w:val="24"/>
          <w:szCs w:val="24"/>
          <w:lang w:eastAsia="ro-MD"/>
        </w:rPr>
        <w:t xml:space="preserve"> și, după caz, al cuantumurilor pierderilor așteptate</w:t>
      </w:r>
      <w:r w:rsidR="00D17C17" w:rsidRPr="00DD4180">
        <w:rPr>
          <w:rFonts w:ascii="Times New Roman" w:eastAsia="Arial Unicode MS" w:hAnsi="Times New Roman" w:cs="Times New Roman"/>
          <w:sz w:val="24"/>
          <w:szCs w:val="24"/>
          <w:lang w:eastAsia="ro-MD"/>
        </w:rPr>
        <w:t>, dacă este îndeplinită oricare dintre condițiile următoare:</w:t>
      </w:r>
    </w:p>
    <w:p w14:paraId="17644455" w14:textId="794B4C59" w:rsidR="00D17C17" w:rsidRPr="00DD4180" w:rsidRDefault="001927FD" w:rsidP="00A349CA">
      <w:pPr>
        <w:shd w:val="clear" w:color="auto" w:fill="FFFFFF"/>
        <w:spacing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8.1.</w:t>
      </w:r>
      <w:r w:rsidR="00D17C17" w:rsidRPr="00DD4180">
        <w:rPr>
          <w:rFonts w:ascii="Times New Roman" w:eastAsia="Arial Unicode MS" w:hAnsi="Times New Roman" w:cs="Times New Roman"/>
          <w:sz w:val="24"/>
          <w:szCs w:val="24"/>
          <w:lang w:eastAsia="ro-MD"/>
        </w:rPr>
        <w:t> o parte semnificativă a riscului de credit asociat expunerilor-suport a fost transferată către terți;</w:t>
      </w:r>
    </w:p>
    <w:p w14:paraId="5A24C5E2" w14:textId="1B07069E" w:rsidR="00D17C17" w:rsidRPr="00DD4180" w:rsidRDefault="001927FD" w:rsidP="00A349CA">
      <w:pPr>
        <w:shd w:val="clear" w:color="auto" w:fill="FFFFFF"/>
        <w:spacing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8.2.</w:t>
      </w:r>
      <w:r w:rsidR="00D17C17" w:rsidRPr="00DD4180">
        <w:rPr>
          <w:rFonts w:ascii="Times New Roman" w:eastAsia="Arial Unicode MS" w:hAnsi="Times New Roman" w:cs="Times New Roman"/>
          <w:sz w:val="24"/>
          <w:szCs w:val="24"/>
          <w:lang w:eastAsia="ro-MD"/>
        </w:rPr>
        <w:t> banca inițiatoare aplică o pondere de risc de 1 000  % tuturor pozițiilor din securitizare pe care le deține în securitizare sau deduce aceste poziții din securitizare din elementele de fonduri proprii de nivel 1 de bază, în conformitate cu Regulamentul</w:t>
      </w:r>
      <w:r w:rsidR="00547921" w:rsidRPr="00DD4180">
        <w:rPr>
          <w:rFonts w:ascii="Times New Roman" w:eastAsia="Arial Unicode MS" w:hAnsi="Times New Roman" w:cs="Times New Roman"/>
          <w:sz w:val="24"/>
          <w:szCs w:val="24"/>
          <w:lang w:eastAsia="ro-MD"/>
        </w:rPr>
        <w:t xml:space="preserve"> cu privire la fondurile proprii ale băncilor și cerințele de capital, aprobat prin Hotărârea Comitetului executiv al Băncii Naționale a Moldovei </w:t>
      </w:r>
      <w:r w:rsidR="00D17C17" w:rsidRPr="00DD4180">
        <w:rPr>
          <w:rFonts w:ascii="Times New Roman" w:eastAsia="Arial Unicode MS" w:hAnsi="Times New Roman" w:cs="Times New Roman"/>
          <w:sz w:val="24"/>
          <w:szCs w:val="24"/>
          <w:lang w:eastAsia="ro-MD"/>
        </w:rPr>
        <w:t>nr. 109</w:t>
      </w:r>
      <w:r w:rsidR="00894FB2" w:rsidRPr="00DD4180">
        <w:rPr>
          <w:rFonts w:ascii="Times New Roman" w:eastAsia="Arial Unicode MS" w:hAnsi="Times New Roman" w:cs="Times New Roman"/>
          <w:sz w:val="24"/>
          <w:szCs w:val="24"/>
          <w:lang w:eastAsia="ro-MD"/>
        </w:rPr>
        <w:t>/</w:t>
      </w:r>
      <w:r w:rsidR="00D17C17" w:rsidRPr="00DD4180">
        <w:rPr>
          <w:rFonts w:ascii="Times New Roman" w:eastAsia="Arial Unicode MS" w:hAnsi="Times New Roman" w:cs="Times New Roman"/>
          <w:sz w:val="24"/>
          <w:szCs w:val="24"/>
          <w:lang w:eastAsia="ro-MD"/>
        </w:rPr>
        <w:t>2018</w:t>
      </w:r>
      <w:r w:rsidR="00547921" w:rsidRPr="00DD4180">
        <w:rPr>
          <w:rFonts w:ascii="Times New Roman" w:eastAsia="Arial Unicode MS" w:hAnsi="Times New Roman" w:cs="Times New Roman"/>
          <w:sz w:val="24"/>
          <w:szCs w:val="24"/>
          <w:lang w:eastAsia="ro-MD"/>
        </w:rPr>
        <w:t xml:space="preserve"> (în continuare </w:t>
      </w:r>
      <w:r w:rsidR="00DE2FB6" w:rsidRPr="00DD4180">
        <w:rPr>
          <w:rFonts w:ascii="Times New Roman" w:eastAsia="Arial Unicode MS" w:hAnsi="Times New Roman" w:cs="Times New Roman"/>
          <w:sz w:val="24"/>
          <w:szCs w:val="24"/>
          <w:lang w:eastAsia="ro-MD"/>
        </w:rPr>
        <w:t xml:space="preserve">– </w:t>
      </w:r>
      <w:r w:rsidR="00547921" w:rsidRPr="00DD4180">
        <w:rPr>
          <w:rFonts w:ascii="Times New Roman" w:eastAsia="Arial Unicode MS" w:hAnsi="Times New Roman" w:cs="Times New Roman"/>
          <w:sz w:val="24"/>
          <w:szCs w:val="24"/>
          <w:lang w:eastAsia="ro-MD"/>
        </w:rPr>
        <w:t xml:space="preserve">Regulamentul </w:t>
      </w:r>
      <w:r w:rsidR="003543D4" w:rsidRPr="00DD4180">
        <w:rPr>
          <w:rFonts w:ascii="Times New Roman" w:eastAsia="Arial Unicode MS" w:hAnsi="Times New Roman" w:cs="Times New Roman"/>
          <w:sz w:val="24"/>
          <w:szCs w:val="24"/>
          <w:lang w:eastAsia="ro-MD"/>
        </w:rPr>
        <w:t xml:space="preserve">nr. </w:t>
      </w:r>
      <w:r w:rsidR="00547921" w:rsidRPr="00DD4180">
        <w:rPr>
          <w:rFonts w:ascii="Times New Roman" w:eastAsia="Arial Unicode MS" w:hAnsi="Times New Roman" w:cs="Times New Roman"/>
          <w:sz w:val="24"/>
          <w:szCs w:val="24"/>
          <w:lang w:eastAsia="ro-MD"/>
        </w:rPr>
        <w:t>109/2018)</w:t>
      </w:r>
      <w:r w:rsidR="00D17C17" w:rsidRPr="00DD4180">
        <w:rPr>
          <w:rFonts w:ascii="Times New Roman" w:eastAsia="Arial Unicode MS" w:hAnsi="Times New Roman" w:cs="Times New Roman"/>
          <w:sz w:val="24"/>
          <w:szCs w:val="24"/>
          <w:lang w:eastAsia="ro-MD"/>
        </w:rPr>
        <w:t>.</w:t>
      </w:r>
      <w:r w:rsidR="00547921" w:rsidRPr="00DD4180">
        <w:rPr>
          <w:rFonts w:ascii="Times New Roman" w:eastAsia="Arial Unicode MS" w:hAnsi="Times New Roman" w:cs="Times New Roman"/>
          <w:sz w:val="24"/>
          <w:szCs w:val="24"/>
          <w:lang w:eastAsia="ro-MD"/>
        </w:rPr>
        <w:t xml:space="preserve"> </w:t>
      </w:r>
    </w:p>
    <w:p w14:paraId="71FFED23" w14:textId="09803045" w:rsidR="00F14E08" w:rsidRPr="00DD4180" w:rsidRDefault="00943089" w:rsidP="00653D4A">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9.</w:t>
      </w:r>
      <w:r w:rsidR="00F14E08" w:rsidRPr="00DD4180">
        <w:rPr>
          <w:rFonts w:ascii="Times New Roman" w:eastAsia="Arial Unicode MS" w:hAnsi="Times New Roman" w:cs="Times New Roman"/>
          <w:sz w:val="24"/>
          <w:szCs w:val="24"/>
          <w:lang w:eastAsia="ro-MD"/>
        </w:rPr>
        <w:t>   Se consideră că un nivel semnificativ al riscului de credit a fost transferat în oricare din următoarele cazuri:</w:t>
      </w:r>
    </w:p>
    <w:p w14:paraId="6A1D2480" w14:textId="48BB6507" w:rsidR="00F14E08" w:rsidRPr="00DD4180" w:rsidRDefault="001927FD"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9.1.</w:t>
      </w:r>
      <w:r w:rsidR="00F14E08" w:rsidRPr="00DD4180">
        <w:rPr>
          <w:rFonts w:ascii="Times New Roman" w:eastAsia="Arial Unicode MS" w:hAnsi="Times New Roman" w:cs="Times New Roman"/>
          <w:sz w:val="24"/>
          <w:szCs w:val="24"/>
          <w:lang w:eastAsia="ro-MD"/>
        </w:rPr>
        <w:t> cuantumurile ponderate la risc ale expunerilor aferente pozițiilor-mezanin din securitizare deținute de banca inițiatoare în securitizare nu depășesc 50 % din cuantumurile ponderate la risc ale expunerilor aferente tuturor pozițiilor-mezanin din securitizare existente în această securitizare;</w:t>
      </w:r>
    </w:p>
    <w:p w14:paraId="6CD9FF4C" w14:textId="4F839653" w:rsidR="00F14E08" w:rsidRPr="00DD4180" w:rsidRDefault="001927FD"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9.2.</w:t>
      </w:r>
      <w:r w:rsidR="00F14E08" w:rsidRPr="00DD4180">
        <w:rPr>
          <w:rFonts w:ascii="Times New Roman" w:eastAsia="Arial Unicode MS" w:hAnsi="Times New Roman" w:cs="Times New Roman"/>
          <w:sz w:val="24"/>
          <w:szCs w:val="24"/>
          <w:lang w:eastAsia="ro-MD"/>
        </w:rPr>
        <w:t> banca inițiatoare nu deține mai mult de 20 % din valoarea expunerii tranșei care suportă prima pierdere din securitizare, sub rezerva îndeplinirii ambelor condiții următoare:</w:t>
      </w:r>
    </w:p>
    <w:p w14:paraId="37EA508E" w14:textId="328C29D8" w:rsidR="00F14E08" w:rsidRPr="00DD4180" w:rsidRDefault="001927FD" w:rsidP="00A349CA">
      <w:pPr>
        <w:shd w:val="clear" w:color="auto" w:fill="FFFFFF"/>
        <w:spacing w:before="4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9.2.1.</w:t>
      </w:r>
      <w:r w:rsidR="00F14E08" w:rsidRPr="00DD4180">
        <w:rPr>
          <w:rFonts w:ascii="Times New Roman" w:eastAsia="Arial Unicode MS" w:hAnsi="Times New Roman" w:cs="Times New Roman"/>
          <w:sz w:val="24"/>
          <w:szCs w:val="24"/>
          <w:lang w:eastAsia="ro-MD"/>
        </w:rPr>
        <w:t> banca inițiatoare poate demonstra că valoarea expunerii tranșei care suportă prima pierdere depășește cu o marjă considerabilă o estimare fundamentată a pierderii așteptate din expunerile-suport;</w:t>
      </w:r>
    </w:p>
    <w:p w14:paraId="1C102429" w14:textId="6EC3186D" w:rsidR="00F14E08" w:rsidRPr="00DD4180" w:rsidRDefault="001927FD" w:rsidP="00A349CA">
      <w:pPr>
        <w:shd w:val="clear" w:color="auto" w:fill="FFFFFF"/>
        <w:spacing w:before="4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9.2.2.</w:t>
      </w:r>
      <w:r w:rsidR="00F14E08" w:rsidRPr="00DD4180">
        <w:rPr>
          <w:rFonts w:ascii="Times New Roman" w:eastAsia="Arial Unicode MS" w:hAnsi="Times New Roman" w:cs="Times New Roman"/>
          <w:sz w:val="24"/>
          <w:szCs w:val="24"/>
          <w:lang w:eastAsia="ro-MD"/>
        </w:rPr>
        <w:t> nu există poziții-mezanin din securitizare.</w:t>
      </w:r>
    </w:p>
    <w:p w14:paraId="32480CBE" w14:textId="07C02C48" w:rsidR="00F14E08" w:rsidRPr="00DD4180" w:rsidRDefault="00943089" w:rsidP="00A349CA">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10.</w:t>
      </w:r>
      <w:r w:rsidRPr="00DD4180">
        <w:rPr>
          <w:rFonts w:ascii="Times New Roman" w:eastAsia="Arial Unicode MS" w:hAnsi="Times New Roman" w:cs="Times New Roman"/>
          <w:sz w:val="24"/>
          <w:szCs w:val="24"/>
          <w:lang w:eastAsia="ro-MD"/>
        </w:rPr>
        <w:t xml:space="preserve"> </w:t>
      </w:r>
      <w:r w:rsidR="00F14E08" w:rsidRPr="00DD4180">
        <w:rPr>
          <w:rFonts w:ascii="Times New Roman" w:eastAsia="Arial Unicode MS" w:hAnsi="Times New Roman" w:cs="Times New Roman"/>
          <w:sz w:val="24"/>
          <w:szCs w:val="24"/>
          <w:lang w:eastAsia="ro-MD"/>
        </w:rPr>
        <w:t xml:space="preserve">În cazul în care eventuala reducere a cuantumurilor ponderate la risc ale expunerilor care ar fi obținută de </w:t>
      </w:r>
      <w:r w:rsidR="00411A17" w:rsidRPr="00DD4180">
        <w:rPr>
          <w:rFonts w:ascii="Times New Roman" w:eastAsia="Arial Unicode MS" w:hAnsi="Times New Roman" w:cs="Times New Roman"/>
          <w:sz w:val="24"/>
          <w:szCs w:val="24"/>
          <w:lang w:eastAsia="ro-MD"/>
        </w:rPr>
        <w:t>banc</w:t>
      </w:r>
      <w:r w:rsidR="00F14E08" w:rsidRPr="00DD4180">
        <w:rPr>
          <w:rFonts w:ascii="Times New Roman" w:eastAsia="Arial Unicode MS" w:hAnsi="Times New Roman" w:cs="Times New Roman"/>
          <w:sz w:val="24"/>
          <w:szCs w:val="24"/>
          <w:lang w:eastAsia="ro-MD"/>
        </w:rPr>
        <w:t xml:space="preserve">a inițiatoare prin securitizarea de la </w:t>
      </w:r>
      <w:proofErr w:type="spellStart"/>
      <w:r w:rsidR="00340852" w:rsidRPr="00DD4180">
        <w:rPr>
          <w:rFonts w:ascii="Times New Roman" w:eastAsia="Arial Unicode MS" w:hAnsi="Times New Roman" w:cs="Times New Roman"/>
          <w:sz w:val="24"/>
          <w:szCs w:val="24"/>
          <w:lang w:eastAsia="ro-MD"/>
        </w:rPr>
        <w:t>sub</w:t>
      </w:r>
      <w:r w:rsidR="001927FD" w:rsidRPr="00DD4180">
        <w:rPr>
          <w:rFonts w:ascii="Times New Roman" w:eastAsia="Arial Unicode MS" w:hAnsi="Times New Roman" w:cs="Times New Roman"/>
          <w:sz w:val="24"/>
          <w:szCs w:val="24"/>
          <w:lang w:eastAsia="ro-MD"/>
        </w:rPr>
        <w:t>pct</w:t>
      </w:r>
      <w:proofErr w:type="spellEnd"/>
      <w:r w:rsidR="001927FD" w:rsidRPr="00DD4180">
        <w:rPr>
          <w:rFonts w:ascii="Times New Roman" w:eastAsia="Arial Unicode MS" w:hAnsi="Times New Roman" w:cs="Times New Roman"/>
          <w:sz w:val="24"/>
          <w:szCs w:val="24"/>
          <w:lang w:eastAsia="ro-MD"/>
        </w:rPr>
        <w:t>. 9.1 sau 9.2</w:t>
      </w:r>
      <w:r w:rsidR="00F14E08" w:rsidRPr="00DD4180">
        <w:rPr>
          <w:rFonts w:ascii="Times New Roman" w:eastAsia="Arial Unicode MS" w:hAnsi="Times New Roman" w:cs="Times New Roman"/>
          <w:sz w:val="24"/>
          <w:szCs w:val="24"/>
          <w:lang w:eastAsia="ro-MD"/>
        </w:rPr>
        <w:t xml:space="preserve"> nu este justificată de un transfer corespunzător al riscului de credit către terți, B</w:t>
      </w:r>
      <w:r w:rsidR="00094592" w:rsidRPr="00DD4180">
        <w:rPr>
          <w:rFonts w:ascii="Times New Roman" w:eastAsia="Arial Unicode MS" w:hAnsi="Times New Roman" w:cs="Times New Roman"/>
          <w:sz w:val="24"/>
          <w:szCs w:val="24"/>
          <w:lang w:eastAsia="ro-MD"/>
        </w:rPr>
        <w:t xml:space="preserve">anca </w:t>
      </w:r>
      <w:r w:rsidR="00F14E08" w:rsidRPr="00DD4180">
        <w:rPr>
          <w:rFonts w:ascii="Times New Roman" w:eastAsia="Arial Unicode MS" w:hAnsi="Times New Roman" w:cs="Times New Roman"/>
          <w:sz w:val="24"/>
          <w:szCs w:val="24"/>
          <w:lang w:eastAsia="ro-MD"/>
        </w:rPr>
        <w:t>N</w:t>
      </w:r>
      <w:r w:rsidR="00094592" w:rsidRPr="00DD4180">
        <w:rPr>
          <w:rFonts w:ascii="Times New Roman" w:eastAsia="Arial Unicode MS" w:hAnsi="Times New Roman" w:cs="Times New Roman"/>
          <w:sz w:val="24"/>
          <w:szCs w:val="24"/>
          <w:lang w:eastAsia="ro-MD"/>
        </w:rPr>
        <w:t xml:space="preserve">ațională a </w:t>
      </w:r>
      <w:r w:rsidR="00F14E08" w:rsidRPr="00DD4180">
        <w:rPr>
          <w:rFonts w:ascii="Times New Roman" w:eastAsia="Arial Unicode MS" w:hAnsi="Times New Roman" w:cs="Times New Roman"/>
          <w:sz w:val="24"/>
          <w:szCs w:val="24"/>
          <w:lang w:eastAsia="ro-MD"/>
        </w:rPr>
        <w:t>M</w:t>
      </w:r>
      <w:r w:rsidR="00094592" w:rsidRPr="00DD4180">
        <w:rPr>
          <w:rFonts w:ascii="Times New Roman" w:eastAsia="Arial Unicode MS" w:hAnsi="Times New Roman" w:cs="Times New Roman"/>
          <w:sz w:val="24"/>
          <w:szCs w:val="24"/>
          <w:lang w:eastAsia="ro-MD"/>
        </w:rPr>
        <w:t>oldovei</w:t>
      </w:r>
      <w:r w:rsidR="00F14E08" w:rsidRPr="00DD4180">
        <w:rPr>
          <w:rFonts w:ascii="Times New Roman" w:eastAsia="Arial Unicode MS" w:hAnsi="Times New Roman" w:cs="Times New Roman"/>
          <w:sz w:val="24"/>
          <w:szCs w:val="24"/>
          <w:lang w:eastAsia="ro-MD"/>
        </w:rPr>
        <w:t xml:space="preserve"> poate decide, </w:t>
      </w:r>
      <w:r w:rsidR="00754873" w:rsidRPr="00DD4180">
        <w:rPr>
          <w:rFonts w:ascii="Times New Roman" w:eastAsia="Arial Unicode MS" w:hAnsi="Times New Roman" w:cs="Times New Roman"/>
          <w:sz w:val="24"/>
          <w:szCs w:val="24"/>
          <w:lang w:eastAsia="ro-MD"/>
        </w:rPr>
        <w:t xml:space="preserve">în cadrul procesului de supraveghere, </w:t>
      </w:r>
      <w:r w:rsidR="00F14E08" w:rsidRPr="00DD4180">
        <w:rPr>
          <w:rFonts w:ascii="Times New Roman" w:eastAsia="Arial Unicode MS" w:hAnsi="Times New Roman" w:cs="Times New Roman"/>
          <w:sz w:val="24"/>
          <w:szCs w:val="24"/>
          <w:lang w:eastAsia="ro-MD"/>
        </w:rPr>
        <w:t>de la caz la caz, că nu se poate considera că a fost transferat către terți un nivel semnificativ al riscului de credit.</w:t>
      </w:r>
    </w:p>
    <w:p w14:paraId="2483C4E9" w14:textId="36C318E0" w:rsidR="001A08AB" w:rsidRPr="00DD4180" w:rsidRDefault="00A4483C" w:rsidP="00A349CA">
      <w:pPr>
        <w:spacing w:before="60" w:after="0"/>
        <w:ind w:firstLine="425"/>
        <w:jc w:val="both"/>
        <w:rPr>
          <w:rFonts w:ascii="Times New Roman"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11.</w:t>
      </w:r>
      <w:r w:rsidR="001A08AB" w:rsidRPr="00DD4180">
        <w:rPr>
          <w:rStyle w:val="no-parag"/>
          <w:rFonts w:ascii="Times New Roman" w:eastAsia="Arial Unicode MS" w:hAnsi="Times New Roman" w:cs="Times New Roman"/>
          <w:sz w:val="24"/>
          <w:szCs w:val="24"/>
          <w:shd w:val="clear" w:color="auto" w:fill="FFFFFF"/>
        </w:rPr>
        <w:t>  </w:t>
      </w:r>
      <w:r w:rsidR="001A08AB" w:rsidRPr="00DD4180">
        <w:rPr>
          <w:rFonts w:ascii="Times New Roman" w:eastAsia="Arial Unicode MS" w:hAnsi="Times New Roman" w:cs="Times New Roman"/>
          <w:sz w:val="24"/>
          <w:szCs w:val="24"/>
          <w:shd w:val="clear" w:color="auto" w:fill="FFFFFF"/>
        </w:rPr>
        <w:t> </w:t>
      </w:r>
      <w:r w:rsidR="001A08AB" w:rsidRPr="00DD4180">
        <w:rPr>
          <w:rFonts w:ascii="Times New Roman" w:eastAsia="Arial Unicode MS" w:hAnsi="Times New Roman" w:cs="Times New Roman"/>
          <w:sz w:val="24"/>
          <w:szCs w:val="24"/>
        </w:rPr>
        <w:t xml:space="preserve">Prin derogare de la </w:t>
      </w:r>
      <w:r w:rsidR="001927FD" w:rsidRPr="00DD4180">
        <w:rPr>
          <w:rFonts w:ascii="Times New Roman" w:eastAsia="Arial Unicode MS" w:hAnsi="Times New Roman" w:cs="Times New Roman"/>
          <w:sz w:val="24"/>
          <w:szCs w:val="24"/>
        </w:rPr>
        <w:t>pct. 9</w:t>
      </w:r>
      <w:r w:rsidR="001A08AB" w:rsidRPr="00DD4180">
        <w:rPr>
          <w:rFonts w:ascii="Times New Roman" w:eastAsia="Arial Unicode MS" w:hAnsi="Times New Roman" w:cs="Times New Roman"/>
          <w:sz w:val="24"/>
          <w:szCs w:val="24"/>
        </w:rPr>
        <w:t xml:space="preserve">, </w:t>
      </w:r>
      <w:r w:rsidR="00671F85" w:rsidRPr="00DD4180">
        <w:rPr>
          <w:rFonts w:ascii="Times New Roman" w:eastAsia="Arial Unicode MS" w:hAnsi="Times New Roman" w:cs="Times New Roman"/>
          <w:sz w:val="24"/>
          <w:szCs w:val="24"/>
        </w:rPr>
        <w:t xml:space="preserve">Banca Națională a Moldovei </w:t>
      </w:r>
      <w:r w:rsidR="001A08AB" w:rsidRPr="00DD4180">
        <w:rPr>
          <w:rFonts w:ascii="Times New Roman" w:eastAsia="Arial Unicode MS" w:hAnsi="Times New Roman" w:cs="Times New Roman"/>
          <w:sz w:val="24"/>
          <w:szCs w:val="24"/>
        </w:rPr>
        <w:t xml:space="preserve">poate </w:t>
      </w:r>
      <w:r w:rsidR="00CF2DC1" w:rsidRPr="00DD4180">
        <w:rPr>
          <w:rFonts w:ascii="Times New Roman" w:eastAsia="Arial Unicode MS" w:hAnsi="Times New Roman" w:cs="Times New Roman"/>
          <w:sz w:val="24"/>
          <w:szCs w:val="24"/>
        </w:rPr>
        <w:t xml:space="preserve">acorda aprobare prealabilă </w:t>
      </w:r>
      <w:r w:rsidR="001A08AB" w:rsidRPr="00DD4180">
        <w:rPr>
          <w:rFonts w:ascii="Times New Roman" w:eastAsia="Arial Unicode MS" w:hAnsi="Times New Roman" w:cs="Times New Roman"/>
          <w:sz w:val="24"/>
          <w:szCs w:val="24"/>
        </w:rPr>
        <w:t xml:space="preserve">băncii inițiatoare </w:t>
      </w:r>
      <w:r w:rsidR="000B0A68">
        <w:rPr>
          <w:rFonts w:ascii="Times New Roman" w:eastAsia="Arial Unicode MS" w:hAnsi="Times New Roman" w:cs="Times New Roman"/>
          <w:sz w:val="24"/>
          <w:szCs w:val="24"/>
        </w:rPr>
        <w:t>pentru</w:t>
      </w:r>
      <w:r w:rsidR="001A08AB" w:rsidRPr="00DD4180">
        <w:rPr>
          <w:rFonts w:ascii="Times New Roman" w:eastAsia="Arial Unicode MS" w:hAnsi="Times New Roman" w:cs="Times New Roman"/>
          <w:sz w:val="24"/>
          <w:szCs w:val="24"/>
        </w:rPr>
        <w:t xml:space="preserve"> </w:t>
      </w:r>
      <w:r w:rsidR="00CF2DC1" w:rsidRPr="00DD4180">
        <w:rPr>
          <w:rFonts w:ascii="Times New Roman" w:eastAsia="Arial Unicode MS" w:hAnsi="Times New Roman" w:cs="Times New Roman"/>
          <w:sz w:val="24"/>
          <w:szCs w:val="24"/>
        </w:rPr>
        <w:t xml:space="preserve">recunoașterea </w:t>
      </w:r>
      <w:r w:rsidR="001A08AB" w:rsidRPr="00DD4180">
        <w:rPr>
          <w:rFonts w:ascii="Times New Roman" w:eastAsia="Arial Unicode MS" w:hAnsi="Times New Roman" w:cs="Times New Roman"/>
          <w:sz w:val="24"/>
          <w:szCs w:val="24"/>
        </w:rPr>
        <w:t>transferul</w:t>
      </w:r>
      <w:r w:rsidR="00CF2DC1" w:rsidRPr="00DD4180">
        <w:rPr>
          <w:rFonts w:ascii="Times New Roman" w:eastAsia="Arial Unicode MS" w:hAnsi="Times New Roman" w:cs="Times New Roman"/>
          <w:sz w:val="24"/>
          <w:szCs w:val="24"/>
        </w:rPr>
        <w:t>ui</w:t>
      </w:r>
      <w:r w:rsidR="001A08AB" w:rsidRPr="00DD4180">
        <w:rPr>
          <w:rFonts w:ascii="Times New Roman" w:eastAsia="Arial Unicode MS" w:hAnsi="Times New Roman" w:cs="Times New Roman"/>
          <w:sz w:val="24"/>
          <w:szCs w:val="24"/>
        </w:rPr>
        <w:t xml:space="preserve"> semnificativ al riscului de credit pentru o </w:t>
      </w:r>
      <w:r w:rsidR="001A08AB" w:rsidRPr="00DD4180">
        <w:rPr>
          <w:rFonts w:ascii="Times New Roman" w:eastAsia="Arial Unicode MS" w:hAnsi="Times New Roman" w:cs="Times New Roman"/>
          <w:sz w:val="24"/>
          <w:szCs w:val="24"/>
        </w:rPr>
        <w:lastRenderedPageBreak/>
        <w:t xml:space="preserve">securitizare dacă banca inițiatoare demonstrează, în fiecare caz în parte, că reducerea cerințelor de fonduri proprii pe care inițiatorul o obține prin securitizare este justificată de un transfer corespunzător al riscului de credit către terți. </w:t>
      </w:r>
      <w:r w:rsidR="00C512E7" w:rsidRPr="00DD4180">
        <w:rPr>
          <w:rFonts w:ascii="Times New Roman" w:eastAsia="Arial Unicode MS" w:hAnsi="Times New Roman" w:cs="Times New Roman"/>
          <w:sz w:val="24"/>
          <w:szCs w:val="24"/>
        </w:rPr>
        <w:t xml:space="preserve">Aprobarea prealabilă </w:t>
      </w:r>
      <w:r w:rsidR="001A08AB" w:rsidRPr="00DD4180">
        <w:rPr>
          <w:rFonts w:ascii="Times New Roman" w:eastAsia="Arial Unicode MS" w:hAnsi="Times New Roman" w:cs="Times New Roman"/>
          <w:sz w:val="24"/>
          <w:szCs w:val="24"/>
        </w:rPr>
        <w:t>se poate acorda numai dacă banca îndeplinește cumulativ următoarele condiții:</w:t>
      </w:r>
    </w:p>
    <w:p w14:paraId="3C737B81" w14:textId="460C0725" w:rsidR="001A08AB" w:rsidRPr="00DD4180" w:rsidRDefault="001927FD" w:rsidP="00C0540B">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11.1.</w:t>
      </w:r>
      <w:r w:rsidR="001A08AB" w:rsidRPr="00DD4180">
        <w:rPr>
          <w:rFonts w:ascii="Times New Roman" w:eastAsia="Arial Unicode MS" w:hAnsi="Times New Roman" w:cs="Times New Roman"/>
          <w:sz w:val="24"/>
          <w:szCs w:val="24"/>
        </w:rPr>
        <w:t> banca dispune de politici și de metodologii interne adecvate de gestionare a riscurilor pentru a evalua transferul riscului de credit;</w:t>
      </w:r>
    </w:p>
    <w:p w14:paraId="3724B6B9" w14:textId="567AF4B3" w:rsidR="001A08AB" w:rsidRPr="00DD4180" w:rsidRDefault="001927FD" w:rsidP="00C0540B">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11.2.</w:t>
      </w:r>
      <w:r w:rsidR="001A08AB" w:rsidRPr="00DD4180">
        <w:rPr>
          <w:rFonts w:ascii="Times New Roman" w:eastAsia="Arial Unicode MS" w:hAnsi="Times New Roman" w:cs="Times New Roman"/>
          <w:sz w:val="24"/>
          <w:szCs w:val="24"/>
        </w:rPr>
        <w:t> banca a recunoscut, de asemenea, transferul riscului de credit către terți în fiecare caz, în vederea gestionării interne a riscului de către bancă și a alocării capitalului intern al acesteia.</w:t>
      </w:r>
    </w:p>
    <w:p w14:paraId="5C5FFF7F" w14:textId="25711440" w:rsidR="00C601C0" w:rsidRPr="00DD4180" w:rsidRDefault="001927FD" w:rsidP="00A349CA">
      <w:pPr>
        <w:spacing w:before="60" w:after="0"/>
        <w:ind w:firstLine="425"/>
        <w:jc w:val="both"/>
        <w:rPr>
          <w:rFonts w:ascii="Times New Roman" w:eastAsia="Times New Roman" w:hAnsi="Times New Roman" w:cs="Times New Roman"/>
          <w:sz w:val="24"/>
          <w:szCs w:val="24"/>
          <w:lang w:eastAsia="ro-MD"/>
        </w:rPr>
      </w:pPr>
      <w:r w:rsidRPr="00DD4180">
        <w:rPr>
          <w:rFonts w:ascii="Times New Roman" w:eastAsia="Arial Unicode MS" w:hAnsi="Times New Roman" w:cs="Times New Roman"/>
          <w:b/>
          <w:bCs/>
          <w:sz w:val="24"/>
          <w:szCs w:val="24"/>
          <w:shd w:val="clear" w:color="auto" w:fill="FFFFFF"/>
          <w:lang w:eastAsia="ro-MD"/>
        </w:rPr>
        <w:t>12.</w:t>
      </w:r>
      <w:r w:rsidR="00C601C0" w:rsidRPr="00DD4180">
        <w:rPr>
          <w:rFonts w:ascii="Times New Roman" w:eastAsia="Arial Unicode MS" w:hAnsi="Times New Roman" w:cs="Times New Roman"/>
          <w:sz w:val="24"/>
          <w:szCs w:val="24"/>
          <w:shd w:val="clear" w:color="auto" w:fill="FFFFFF"/>
          <w:lang w:eastAsia="ro-MD"/>
        </w:rPr>
        <w:t>   </w:t>
      </w:r>
      <w:r w:rsidR="00C601C0" w:rsidRPr="00DD4180">
        <w:rPr>
          <w:rFonts w:ascii="Times New Roman" w:eastAsia="Arial Unicode MS" w:hAnsi="Times New Roman" w:cs="Times New Roman"/>
          <w:sz w:val="24"/>
          <w:szCs w:val="24"/>
          <w:lang w:eastAsia="ro-MD"/>
        </w:rPr>
        <w:t xml:space="preserve">În plus față de cerințele prevăzute la </w:t>
      </w:r>
      <w:r w:rsidRPr="00DD4180">
        <w:rPr>
          <w:rFonts w:ascii="Times New Roman" w:eastAsia="Arial Unicode MS" w:hAnsi="Times New Roman" w:cs="Times New Roman"/>
          <w:sz w:val="24"/>
          <w:szCs w:val="24"/>
          <w:lang w:eastAsia="ro-MD"/>
        </w:rPr>
        <w:t>pct. 8-11</w:t>
      </w:r>
      <w:r w:rsidR="0008577F" w:rsidRPr="00DD4180">
        <w:rPr>
          <w:rFonts w:ascii="Times New Roman" w:eastAsia="Arial Unicode MS" w:hAnsi="Times New Roman" w:cs="Times New Roman"/>
          <w:sz w:val="24"/>
          <w:szCs w:val="24"/>
          <w:lang w:eastAsia="ro-MD"/>
        </w:rPr>
        <w:t xml:space="preserve">, pentru recunoașterea unui transfer semnificativ de risc de credit, trebuie îndeplinite </w:t>
      </w:r>
      <w:r w:rsidR="00EB49CF" w:rsidRPr="00DD4180">
        <w:rPr>
          <w:rFonts w:ascii="Times New Roman" w:eastAsia="Arial Unicode MS" w:hAnsi="Times New Roman" w:cs="Times New Roman"/>
          <w:sz w:val="24"/>
          <w:szCs w:val="24"/>
          <w:lang w:eastAsia="ro-MD"/>
        </w:rPr>
        <w:t xml:space="preserve">cumulativ </w:t>
      </w:r>
      <w:r w:rsidR="0008577F" w:rsidRPr="00DD4180">
        <w:rPr>
          <w:rFonts w:ascii="Times New Roman" w:eastAsia="Arial Unicode MS" w:hAnsi="Times New Roman" w:cs="Times New Roman"/>
          <w:sz w:val="24"/>
          <w:szCs w:val="24"/>
          <w:lang w:eastAsia="ro-MD"/>
        </w:rPr>
        <w:t>următoarele condiții:</w:t>
      </w:r>
    </w:p>
    <w:p w14:paraId="5A7B8939" w14:textId="6E66586E"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12.1.</w:t>
      </w:r>
      <w:r w:rsidR="00C601C0" w:rsidRPr="00DD4180">
        <w:rPr>
          <w:rFonts w:ascii="Times New Roman" w:eastAsia="Arial Unicode MS" w:hAnsi="Times New Roman" w:cs="Times New Roman"/>
          <w:sz w:val="24"/>
          <w:szCs w:val="24"/>
          <w:lang w:eastAsia="ro-MD"/>
        </w:rPr>
        <w:t xml:space="preserve"> documentația referitoare la tranzacție reflectă </w:t>
      </w:r>
      <w:r w:rsidR="00037203" w:rsidRPr="00DD4180">
        <w:rPr>
          <w:rFonts w:ascii="Times New Roman" w:eastAsia="Arial Unicode MS" w:hAnsi="Times New Roman" w:cs="Times New Roman"/>
          <w:sz w:val="24"/>
          <w:szCs w:val="24"/>
          <w:lang w:eastAsia="ro-MD"/>
        </w:rPr>
        <w:t>esența</w:t>
      </w:r>
      <w:r w:rsidR="00C601C0" w:rsidRPr="00DD4180">
        <w:rPr>
          <w:rFonts w:ascii="Times New Roman" w:eastAsia="Arial Unicode MS" w:hAnsi="Times New Roman" w:cs="Times New Roman"/>
          <w:sz w:val="24"/>
          <w:szCs w:val="24"/>
          <w:lang w:eastAsia="ro-MD"/>
        </w:rPr>
        <w:t xml:space="preserve"> economică a securitizării;</w:t>
      </w:r>
    </w:p>
    <w:p w14:paraId="14C8D2B3" w14:textId="143F4865"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12.2.</w:t>
      </w:r>
      <w:r w:rsidR="00C601C0" w:rsidRPr="00DD4180">
        <w:rPr>
          <w:rFonts w:ascii="Times New Roman" w:eastAsia="Arial Unicode MS" w:hAnsi="Times New Roman" w:cs="Times New Roman"/>
          <w:sz w:val="24"/>
          <w:szCs w:val="24"/>
          <w:lang w:eastAsia="ro-MD"/>
        </w:rPr>
        <w:t xml:space="preserve"> pozițiile din securitizare nu reprezintă obligații de plată ale </w:t>
      </w:r>
      <w:r w:rsidR="00FC5134" w:rsidRPr="00DD4180">
        <w:rPr>
          <w:rFonts w:ascii="Times New Roman" w:eastAsia="Arial Unicode MS" w:hAnsi="Times New Roman" w:cs="Times New Roman"/>
          <w:sz w:val="24"/>
          <w:szCs w:val="24"/>
          <w:lang w:eastAsia="ro-MD"/>
        </w:rPr>
        <w:t xml:space="preserve">băncii </w:t>
      </w:r>
      <w:r w:rsidR="00C601C0" w:rsidRPr="00DD4180">
        <w:rPr>
          <w:rFonts w:ascii="Times New Roman" w:eastAsia="Arial Unicode MS" w:hAnsi="Times New Roman" w:cs="Times New Roman"/>
          <w:sz w:val="24"/>
          <w:szCs w:val="24"/>
          <w:lang w:eastAsia="ro-MD"/>
        </w:rPr>
        <w:t>inițiatoare;</w:t>
      </w:r>
    </w:p>
    <w:p w14:paraId="18D49983" w14:textId="4EAB44DD"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12.3.</w:t>
      </w:r>
      <w:r w:rsidR="00C601C0" w:rsidRPr="00DD4180">
        <w:rPr>
          <w:rFonts w:ascii="Times New Roman" w:eastAsia="Arial Unicode MS" w:hAnsi="Times New Roman" w:cs="Times New Roman"/>
          <w:sz w:val="24"/>
          <w:szCs w:val="24"/>
          <w:lang w:eastAsia="ro-MD"/>
        </w:rPr>
        <w:t xml:space="preserve"> expunerile-suport sunt inaccesibile pentru </w:t>
      </w:r>
      <w:r w:rsidR="00411A17" w:rsidRPr="00DD4180">
        <w:rPr>
          <w:rFonts w:ascii="Times New Roman" w:eastAsia="Arial Unicode MS" w:hAnsi="Times New Roman" w:cs="Times New Roman"/>
          <w:sz w:val="24"/>
          <w:szCs w:val="24"/>
          <w:lang w:eastAsia="ro-MD"/>
        </w:rPr>
        <w:t>banc</w:t>
      </w:r>
      <w:r w:rsidR="00C601C0" w:rsidRPr="00DD4180">
        <w:rPr>
          <w:rFonts w:ascii="Times New Roman" w:eastAsia="Arial Unicode MS" w:hAnsi="Times New Roman" w:cs="Times New Roman"/>
          <w:sz w:val="24"/>
          <w:szCs w:val="24"/>
          <w:lang w:eastAsia="ro-MD"/>
        </w:rPr>
        <w:t xml:space="preserve">a inițiatoare și creditorii săi într-un mod care respectă cerința </w:t>
      </w:r>
      <w:r w:rsidR="001927FD" w:rsidRPr="00DD4180">
        <w:rPr>
          <w:rFonts w:ascii="Times New Roman" w:eastAsia="Arial Unicode MS" w:hAnsi="Times New Roman" w:cs="Times New Roman"/>
          <w:sz w:val="24"/>
          <w:szCs w:val="24"/>
          <w:lang w:eastAsia="ro-MD"/>
        </w:rPr>
        <w:t>privin</w:t>
      </w:r>
      <w:r w:rsidRPr="00DD4180">
        <w:rPr>
          <w:rFonts w:ascii="Times New Roman" w:eastAsia="Arial Unicode MS" w:hAnsi="Times New Roman" w:cs="Times New Roman"/>
          <w:sz w:val="24"/>
          <w:szCs w:val="24"/>
          <w:lang w:eastAsia="ro-MD"/>
        </w:rPr>
        <w:t xml:space="preserve">d simplitatea </w:t>
      </w:r>
      <w:r w:rsidR="00CF5BE5" w:rsidRPr="00DD4180">
        <w:rPr>
          <w:rFonts w:ascii="Times New Roman" w:hAnsi="Times New Roman" w:cs="Times New Roman"/>
          <w:sz w:val="24"/>
          <w:szCs w:val="24"/>
        </w:rPr>
        <w:t>prevăzută în actele normative privind securitizarea;</w:t>
      </w:r>
    </w:p>
    <w:p w14:paraId="5FF3C153" w14:textId="4F39B925"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12.4.</w:t>
      </w:r>
      <w:r w:rsidR="00C601C0" w:rsidRPr="00DD4180">
        <w:rPr>
          <w:rFonts w:ascii="Times New Roman" w:eastAsia="Arial Unicode MS" w:hAnsi="Times New Roman" w:cs="Times New Roman"/>
          <w:sz w:val="24"/>
          <w:szCs w:val="24"/>
          <w:lang w:eastAsia="ro-MD"/>
        </w:rPr>
        <w:t> </w:t>
      </w:r>
      <w:r w:rsidR="00C50A72" w:rsidRPr="00DD4180">
        <w:rPr>
          <w:rFonts w:ascii="Times New Roman" w:eastAsia="Arial Unicode MS" w:hAnsi="Times New Roman" w:cs="Times New Roman"/>
          <w:sz w:val="24"/>
          <w:szCs w:val="24"/>
          <w:lang w:eastAsia="ro-MD"/>
        </w:rPr>
        <w:t xml:space="preserve">banca </w:t>
      </w:r>
      <w:r w:rsidR="00C601C0" w:rsidRPr="00DD4180">
        <w:rPr>
          <w:rFonts w:ascii="Times New Roman" w:eastAsia="Arial Unicode MS" w:hAnsi="Times New Roman" w:cs="Times New Roman"/>
          <w:sz w:val="24"/>
          <w:szCs w:val="24"/>
          <w:lang w:eastAsia="ro-MD"/>
        </w:rPr>
        <w:t xml:space="preserve">inițiatoare nu păstrează controlul asupra expunerilor-suport. Se consideră că se păstrează controlul asupra expunerilor-suport dacă </w:t>
      </w:r>
      <w:r w:rsidR="00435208" w:rsidRPr="00DD4180">
        <w:rPr>
          <w:rFonts w:ascii="Times New Roman" w:eastAsia="Arial Unicode MS" w:hAnsi="Times New Roman" w:cs="Times New Roman"/>
          <w:sz w:val="24"/>
          <w:szCs w:val="24"/>
          <w:lang w:eastAsia="ro-MD"/>
        </w:rPr>
        <w:t xml:space="preserve">banca </w:t>
      </w:r>
      <w:r w:rsidR="00C601C0" w:rsidRPr="00DD4180">
        <w:rPr>
          <w:rFonts w:ascii="Times New Roman" w:eastAsia="Arial Unicode MS" w:hAnsi="Times New Roman" w:cs="Times New Roman"/>
          <w:sz w:val="24"/>
          <w:szCs w:val="24"/>
          <w:lang w:eastAsia="ro-MD"/>
        </w:rPr>
        <w:t xml:space="preserve">inițiatoare are dreptul de a răscumpăra de la destinatarul transferului expunerile transferate anterior pentru a realiza profiturile aferente acestora sau dacă are obligația de a-și asuma în alt fel riscul transferat. Păstrarea de către </w:t>
      </w:r>
      <w:r w:rsidR="00435208" w:rsidRPr="00DD4180">
        <w:rPr>
          <w:rFonts w:ascii="Times New Roman" w:eastAsia="Arial Unicode MS" w:hAnsi="Times New Roman" w:cs="Times New Roman"/>
          <w:sz w:val="24"/>
          <w:szCs w:val="24"/>
          <w:lang w:eastAsia="ro-MD"/>
        </w:rPr>
        <w:t xml:space="preserve">banca </w:t>
      </w:r>
      <w:r w:rsidR="00C601C0" w:rsidRPr="00DD4180">
        <w:rPr>
          <w:rFonts w:ascii="Times New Roman" w:eastAsia="Arial Unicode MS" w:hAnsi="Times New Roman" w:cs="Times New Roman"/>
          <w:sz w:val="24"/>
          <w:szCs w:val="24"/>
          <w:lang w:eastAsia="ro-MD"/>
        </w:rPr>
        <w:t>inițiatoare a drepturilor sau a obligațiilor de administrare a expunerilor-suport nu constituie în sine control asupra expunerilor;</w:t>
      </w:r>
    </w:p>
    <w:p w14:paraId="02C105CA" w14:textId="7480A48B"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12.5.</w:t>
      </w:r>
      <w:r w:rsidR="00C601C0" w:rsidRPr="00DD4180">
        <w:rPr>
          <w:rFonts w:ascii="Times New Roman" w:eastAsia="Arial Unicode MS" w:hAnsi="Times New Roman" w:cs="Times New Roman"/>
          <w:sz w:val="24"/>
          <w:szCs w:val="24"/>
          <w:lang w:eastAsia="ro-MD"/>
        </w:rPr>
        <w:t> documentația referitoare la securitizare nu conține clauze sau condiții care:</w:t>
      </w:r>
    </w:p>
    <w:p w14:paraId="3FA9D0AA" w14:textId="06355C1D"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12.5.1.</w:t>
      </w:r>
      <w:r w:rsidR="00C601C0" w:rsidRPr="00DD4180">
        <w:rPr>
          <w:rFonts w:ascii="Times New Roman" w:eastAsia="Arial Unicode MS" w:hAnsi="Times New Roman" w:cs="Times New Roman"/>
          <w:sz w:val="24"/>
          <w:szCs w:val="24"/>
          <w:lang w:eastAsia="ro-MD"/>
        </w:rPr>
        <w:t xml:space="preserve"> impun </w:t>
      </w:r>
      <w:r w:rsidR="006F5E50" w:rsidRPr="00DD4180">
        <w:rPr>
          <w:rFonts w:ascii="Times New Roman" w:eastAsia="Arial Unicode MS" w:hAnsi="Times New Roman" w:cs="Times New Roman"/>
          <w:sz w:val="24"/>
          <w:szCs w:val="24"/>
          <w:lang w:eastAsia="ro-MD"/>
        </w:rPr>
        <w:t xml:space="preserve">băncii </w:t>
      </w:r>
      <w:r w:rsidR="00C601C0" w:rsidRPr="00DD4180">
        <w:rPr>
          <w:rFonts w:ascii="Times New Roman" w:eastAsia="Arial Unicode MS" w:hAnsi="Times New Roman" w:cs="Times New Roman"/>
          <w:sz w:val="24"/>
          <w:szCs w:val="24"/>
          <w:lang w:eastAsia="ro-MD"/>
        </w:rPr>
        <w:t>inițiatoare obligația de a modifica expunerile-suport pentru a îmbunătăți calitatea medie a portofoliului; sau</w:t>
      </w:r>
    </w:p>
    <w:p w14:paraId="350981F3" w14:textId="481B8280"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12.5.2.</w:t>
      </w:r>
      <w:r w:rsidR="00C601C0" w:rsidRPr="00DD4180">
        <w:rPr>
          <w:rFonts w:ascii="Times New Roman" w:eastAsia="Arial Unicode MS" w:hAnsi="Times New Roman" w:cs="Times New Roman"/>
          <w:sz w:val="24"/>
          <w:szCs w:val="24"/>
          <w:lang w:eastAsia="ro-MD"/>
        </w:rPr>
        <w:t> majorează profitul care trebuie plătit deținătorilor de poziții sau îmbunătățește în alt fel pozițiile din securitizare ca reacție la o deteriorare a calității creditului expunerilor-suport;</w:t>
      </w:r>
    </w:p>
    <w:p w14:paraId="347A454B" w14:textId="626A4AA7"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12.6.</w:t>
      </w:r>
      <w:r w:rsidR="00C601C0" w:rsidRPr="00DD4180">
        <w:rPr>
          <w:rFonts w:ascii="Times New Roman" w:eastAsia="Arial Unicode MS" w:hAnsi="Times New Roman" w:cs="Times New Roman"/>
          <w:sz w:val="24"/>
          <w:szCs w:val="24"/>
          <w:lang w:eastAsia="ro-MD"/>
        </w:rPr>
        <w:t> 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7AD25E29" w14:textId="22BEE6ED"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12.7.</w:t>
      </w:r>
      <w:r w:rsidR="00C601C0" w:rsidRPr="00DD4180">
        <w:rPr>
          <w:rFonts w:ascii="Times New Roman" w:eastAsia="Arial Unicode MS" w:hAnsi="Times New Roman" w:cs="Times New Roman"/>
          <w:sz w:val="24"/>
          <w:szCs w:val="24"/>
          <w:lang w:eastAsia="ro-MD"/>
        </w:rPr>
        <w:t> în cazul în care există o opțiune de solicitare a stingerii securitizării, opțiunea respectivă trebuie să îndeplinească, de asemenea, toate condițiile următoare:</w:t>
      </w:r>
    </w:p>
    <w:p w14:paraId="27B05FDE" w14:textId="10ADC80D"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12.7.1.</w:t>
      </w:r>
      <w:r w:rsidR="00C601C0" w:rsidRPr="00DD4180">
        <w:rPr>
          <w:rFonts w:ascii="Times New Roman" w:eastAsia="Arial Unicode MS" w:hAnsi="Times New Roman" w:cs="Times New Roman"/>
          <w:sz w:val="24"/>
          <w:szCs w:val="24"/>
          <w:lang w:eastAsia="ro-MD"/>
        </w:rPr>
        <w:t xml:space="preserve"> opțiunea poate fi exercitată la discreția </w:t>
      </w:r>
      <w:r w:rsidR="006F5E50" w:rsidRPr="00DD4180">
        <w:rPr>
          <w:rFonts w:ascii="Times New Roman" w:eastAsia="Arial Unicode MS" w:hAnsi="Times New Roman" w:cs="Times New Roman"/>
          <w:sz w:val="24"/>
          <w:szCs w:val="24"/>
          <w:lang w:eastAsia="ro-MD"/>
        </w:rPr>
        <w:t>băncii</w:t>
      </w:r>
      <w:r w:rsidR="00C601C0" w:rsidRPr="00DD4180">
        <w:rPr>
          <w:rFonts w:ascii="Times New Roman" w:eastAsia="Arial Unicode MS" w:hAnsi="Times New Roman" w:cs="Times New Roman"/>
          <w:sz w:val="24"/>
          <w:szCs w:val="24"/>
          <w:lang w:eastAsia="ro-MD"/>
        </w:rPr>
        <w:t xml:space="preserve"> inițiatoare;</w:t>
      </w:r>
    </w:p>
    <w:p w14:paraId="1106ABB6" w14:textId="75E045CE"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12.7.2.</w:t>
      </w:r>
      <w:r w:rsidR="00C601C0" w:rsidRPr="00DD4180">
        <w:rPr>
          <w:rFonts w:ascii="Times New Roman" w:eastAsia="Arial Unicode MS" w:hAnsi="Times New Roman" w:cs="Times New Roman"/>
          <w:sz w:val="24"/>
          <w:szCs w:val="24"/>
          <w:lang w:eastAsia="ro-MD"/>
        </w:rPr>
        <w:t> opțiunea poate fi exercitată numai dacă cel mult 10 % din valoarea inițială a expunerilor-suport rămâne nerambursată;</w:t>
      </w:r>
    </w:p>
    <w:p w14:paraId="46A19652" w14:textId="37E2DAAF"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12.7.3.</w:t>
      </w:r>
      <w:r w:rsidR="00C601C0" w:rsidRPr="00DD4180">
        <w:rPr>
          <w:rFonts w:ascii="Times New Roman" w:eastAsia="Arial Unicode MS" w:hAnsi="Times New Roman" w:cs="Times New Roman"/>
          <w:sz w:val="24"/>
          <w:szCs w:val="24"/>
          <w:lang w:eastAsia="ro-MD"/>
        </w:rPr>
        <w:t> opțiunea nu este structurată astfel încât să evite imputarea pierderilor asupra pozițiilor care beneficiază de îmbunătățire a calității creditului sau asupra altor poziții deținute de investitori în securitizare și nici nu este structurată într-un alt mod care să asigure o îmbunătățire a calității creditului;</w:t>
      </w:r>
    </w:p>
    <w:p w14:paraId="5BF54E0D" w14:textId="475243A1" w:rsidR="00C601C0" w:rsidRPr="00DD4180" w:rsidRDefault="00FB7AC3" w:rsidP="00A349CA">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12.8.</w:t>
      </w:r>
      <w:r w:rsidR="00C601C0" w:rsidRPr="00DD4180">
        <w:rPr>
          <w:rFonts w:ascii="Times New Roman" w:eastAsia="Arial Unicode MS" w:hAnsi="Times New Roman" w:cs="Times New Roman"/>
          <w:sz w:val="24"/>
          <w:szCs w:val="24"/>
          <w:lang w:eastAsia="ro-MD"/>
        </w:rPr>
        <w:t> </w:t>
      </w:r>
      <w:r w:rsidR="006F5E50" w:rsidRPr="00DD4180">
        <w:rPr>
          <w:rFonts w:ascii="Times New Roman" w:eastAsia="Arial Unicode MS" w:hAnsi="Times New Roman" w:cs="Times New Roman"/>
          <w:sz w:val="24"/>
          <w:szCs w:val="24"/>
          <w:lang w:eastAsia="ro-MD"/>
        </w:rPr>
        <w:t xml:space="preserve">banca </w:t>
      </w:r>
      <w:r w:rsidR="00C601C0" w:rsidRPr="00DD4180">
        <w:rPr>
          <w:rFonts w:ascii="Times New Roman" w:eastAsia="Arial Unicode MS" w:hAnsi="Times New Roman" w:cs="Times New Roman"/>
          <w:sz w:val="24"/>
          <w:szCs w:val="24"/>
          <w:lang w:eastAsia="ro-MD"/>
        </w:rPr>
        <w:t xml:space="preserve">inițiatoare a primit avizul unui consilier juridic calificat, care confirmă faptul că securitizarea respectă condițiile prevăzute la </w:t>
      </w:r>
      <w:proofErr w:type="spellStart"/>
      <w:r w:rsidR="00340852" w:rsidRPr="00DD4180">
        <w:rPr>
          <w:rFonts w:ascii="Times New Roman" w:eastAsia="Arial Unicode MS" w:hAnsi="Times New Roman" w:cs="Times New Roman"/>
          <w:sz w:val="24"/>
          <w:szCs w:val="24"/>
          <w:lang w:eastAsia="ro-MD"/>
        </w:rPr>
        <w:t>sub</w:t>
      </w:r>
      <w:r w:rsidRPr="00DD4180">
        <w:rPr>
          <w:rFonts w:ascii="Times New Roman" w:eastAsia="Arial Unicode MS" w:hAnsi="Times New Roman" w:cs="Times New Roman"/>
          <w:sz w:val="24"/>
          <w:szCs w:val="24"/>
          <w:lang w:eastAsia="ro-MD"/>
        </w:rPr>
        <w:t>pct</w:t>
      </w:r>
      <w:proofErr w:type="spellEnd"/>
      <w:r w:rsidRPr="00DD4180">
        <w:rPr>
          <w:rFonts w:ascii="Times New Roman" w:eastAsia="Arial Unicode MS" w:hAnsi="Times New Roman" w:cs="Times New Roman"/>
          <w:sz w:val="24"/>
          <w:szCs w:val="24"/>
          <w:lang w:eastAsia="ro-MD"/>
        </w:rPr>
        <w:t>. 12.3</w:t>
      </w:r>
      <w:r w:rsidR="00C601C0" w:rsidRPr="00DD4180">
        <w:rPr>
          <w:rFonts w:ascii="Times New Roman" w:eastAsia="Arial Unicode MS" w:hAnsi="Times New Roman" w:cs="Times New Roman"/>
          <w:sz w:val="24"/>
          <w:szCs w:val="24"/>
          <w:lang w:eastAsia="ro-MD"/>
        </w:rPr>
        <w:t>.</w:t>
      </w:r>
    </w:p>
    <w:p w14:paraId="0E473DCF" w14:textId="77777777" w:rsidR="00474834" w:rsidRDefault="00474834" w:rsidP="00BE0B61">
      <w:pPr>
        <w:pStyle w:val="title-article-norm"/>
        <w:shd w:val="clear" w:color="auto" w:fill="FFFFFF"/>
        <w:spacing w:before="240" w:beforeAutospacing="0" w:after="0" w:afterAutospacing="0"/>
        <w:jc w:val="center"/>
        <w:rPr>
          <w:b/>
          <w:bCs/>
          <w:i/>
          <w:iCs/>
        </w:rPr>
      </w:pPr>
    </w:p>
    <w:p w14:paraId="4B195B72" w14:textId="77777777" w:rsidR="00474834" w:rsidRDefault="00474834" w:rsidP="00BE0B61">
      <w:pPr>
        <w:pStyle w:val="title-article-norm"/>
        <w:shd w:val="clear" w:color="auto" w:fill="FFFFFF"/>
        <w:spacing w:before="240" w:beforeAutospacing="0" w:after="0" w:afterAutospacing="0"/>
        <w:jc w:val="center"/>
        <w:rPr>
          <w:b/>
          <w:bCs/>
          <w:i/>
          <w:iCs/>
        </w:rPr>
      </w:pPr>
    </w:p>
    <w:p w14:paraId="3F30E750" w14:textId="5E1AF441" w:rsidR="00A4483C" w:rsidRPr="00DD4180" w:rsidRDefault="00A4483C" w:rsidP="00BE0B61">
      <w:pPr>
        <w:pStyle w:val="title-article-norm"/>
        <w:shd w:val="clear" w:color="auto" w:fill="FFFFFF"/>
        <w:spacing w:before="240" w:beforeAutospacing="0" w:after="0" w:afterAutospacing="0"/>
        <w:jc w:val="center"/>
        <w:rPr>
          <w:b/>
          <w:bCs/>
          <w:i/>
          <w:iCs/>
        </w:rPr>
      </w:pPr>
      <w:r w:rsidRPr="00DD4180">
        <w:rPr>
          <w:b/>
          <w:bCs/>
          <w:i/>
          <w:iCs/>
        </w:rPr>
        <w:lastRenderedPageBreak/>
        <w:t>Secțiunea 2</w:t>
      </w:r>
    </w:p>
    <w:p w14:paraId="20438062" w14:textId="2D736686" w:rsidR="00F13C35" w:rsidRPr="00DD4180" w:rsidRDefault="00F13C35" w:rsidP="00BE0B61">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b/>
          <w:bCs/>
          <w:i/>
          <w:iCs/>
        </w:rPr>
        <w:t xml:space="preserve"> </w:t>
      </w:r>
      <w:r w:rsidRPr="00DD4180">
        <w:rPr>
          <w:rFonts w:eastAsia="Arial Unicode MS"/>
          <w:b/>
          <w:bCs/>
          <w:i/>
          <w:iCs/>
          <w:shd w:val="clear" w:color="auto" w:fill="FFFFFF"/>
        </w:rPr>
        <w:t>Securitizarea sintetică</w:t>
      </w:r>
    </w:p>
    <w:p w14:paraId="753D3B73" w14:textId="39D8BC4A" w:rsidR="00C76AB9" w:rsidRPr="00DD4180" w:rsidRDefault="00C44337" w:rsidP="00C0540B">
      <w:pPr>
        <w:spacing w:after="0"/>
        <w:ind w:firstLine="426"/>
        <w:rPr>
          <w:rFonts w:ascii="Times New Roman" w:eastAsia="Times New Roman" w:hAnsi="Times New Roman" w:cs="Times New Roman"/>
          <w:sz w:val="24"/>
          <w:szCs w:val="24"/>
          <w:lang w:eastAsia="ro-MD"/>
        </w:rPr>
      </w:pPr>
      <w:r w:rsidRPr="00DD4180">
        <w:rPr>
          <w:rFonts w:ascii="Times New Roman" w:eastAsia="Arial Unicode MS" w:hAnsi="Times New Roman" w:cs="Times New Roman"/>
          <w:b/>
          <w:bCs/>
          <w:sz w:val="24"/>
          <w:szCs w:val="24"/>
          <w:shd w:val="clear" w:color="auto" w:fill="FFFFFF"/>
          <w:lang w:eastAsia="ro-MD"/>
        </w:rPr>
        <w:t>13.</w:t>
      </w:r>
      <w:r w:rsidR="00C76AB9" w:rsidRPr="00DD4180">
        <w:rPr>
          <w:rFonts w:ascii="Times New Roman" w:eastAsia="Arial Unicode MS" w:hAnsi="Times New Roman" w:cs="Times New Roman"/>
          <w:sz w:val="24"/>
          <w:szCs w:val="24"/>
          <w:shd w:val="clear" w:color="auto" w:fill="FFFFFF"/>
          <w:lang w:eastAsia="ro-MD"/>
        </w:rPr>
        <w:t>   </w:t>
      </w:r>
      <w:r w:rsidR="00411A17" w:rsidRPr="00DD4180">
        <w:rPr>
          <w:rFonts w:ascii="Times New Roman" w:eastAsia="Arial Unicode MS" w:hAnsi="Times New Roman" w:cs="Times New Roman"/>
          <w:sz w:val="24"/>
          <w:szCs w:val="24"/>
          <w:lang w:eastAsia="ro-MD"/>
        </w:rPr>
        <w:t>Banc</w:t>
      </w:r>
      <w:r w:rsidR="00C76AB9" w:rsidRPr="00DD4180">
        <w:rPr>
          <w:rFonts w:ascii="Times New Roman" w:eastAsia="Arial Unicode MS" w:hAnsi="Times New Roman" w:cs="Times New Roman"/>
          <w:sz w:val="24"/>
          <w:szCs w:val="24"/>
          <w:lang w:eastAsia="ro-MD"/>
        </w:rPr>
        <w:t>a inițiatoare a unei securitizări sintetice poate calcula cuantumurile ponderate la risc ale expunerilor și, după caz, cuantumurile pierderilor așteptate aferente expunerilor-suport, dacă este îndeplinită oricare dintre condițiile următoare:</w:t>
      </w:r>
    </w:p>
    <w:p w14:paraId="38E86D0D" w14:textId="66F0B8AA" w:rsidR="00C76AB9" w:rsidRPr="00DD4180" w:rsidRDefault="00C44337" w:rsidP="00037203">
      <w:pPr>
        <w:shd w:val="clear" w:color="auto" w:fill="FFFFFF"/>
        <w:spacing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13.1.</w:t>
      </w:r>
      <w:r w:rsidR="00C76AB9" w:rsidRPr="00DD4180">
        <w:rPr>
          <w:rFonts w:ascii="Times New Roman" w:eastAsia="Arial Unicode MS" w:hAnsi="Times New Roman" w:cs="Times New Roman"/>
          <w:sz w:val="24"/>
          <w:szCs w:val="24"/>
          <w:lang w:eastAsia="ro-MD"/>
        </w:rPr>
        <w:t> un nivel semnificativ al riscului de credit a fost transferat către terți prin intermediul unei protecții finanțate sau nefinanțate a creditului;</w:t>
      </w:r>
    </w:p>
    <w:p w14:paraId="3B737A7A" w14:textId="051AE689" w:rsidR="00C76AB9" w:rsidRPr="00DD4180" w:rsidRDefault="00C44337" w:rsidP="00037203">
      <w:pPr>
        <w:shd w:val="clear" w:color="auto" w:fill="FFFFFF"/>
        <w:spacing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13.2.</w:t>
      </w:r>
      <w:r w:rsidR="00C76AB9" w:rsidRPr="00DD4180">
        <w:rPr>
          <w:rFonts w:ascii="Times New Roman" w:eastAsia="Arial Unicode MS" w:hAnsi="Times New Roman" w:cs="Times New Roman"/>
          <w:sz w:val="24"/>
          <w:szCs w:val="24"/>
          <w:lang w:eastAsia="ro-MD"/>
        </w:rPr>
        <w:t> </w:t>
      </w:r>
      <w:r w:rsidR="00411A17" w:rsidRPr="00DD4180">
        <w:rPr>
          <w:rFonts w:ascii="Times New Roman" w:eastAsia="Arial Unicode MS" w:hAnsi="Times New Roman" w:cs="Times New Roman"/>
          <w:sz w:val="24"/>
          <w:szCs w:val="24"/>
          <w:lang w:eastAsia="ro-MD"/>
        </w:rPr>
        <w:t>banc</w:t>
      </w:r>
      <w:r w:rsidR="00C76AB9" w:rsidRPr="00DD4180">
        <w:rPr>
          <w:rFonts w:ascii="Times New Roman" w:eastAsia="Arial Unicode MS" w:hAnsi="Times New Roman" w:cs="Times New Roman"/>
          <w:sz w:val="24"/>
          <w:szCs w:val="24"/>
          <w:lang w:eastAsia="ro-MD"/>
        </w:rPr>
        <w:t>a inițiatoare aplică o pondere de risc de 1 </w:t>
      </w:r>
      <w:r w:rsidR="00072259" w:rsidRPr="00DD4180">
        <w:rPr>
          <w:rFonts w:ascii="Times New Roman" w:eastAsia="Arial Unicode MS" w:hAnsi="Times New Roman" w:cs="Times New Roman"/>
          <w:sz w:val="24"/>
          <w:szCs w:val="24"/>
          <w:lang w:eastAsia="ro-MD"/>
        </w:rPr>
        <w:t>00</w:t>
      </w:r>
      <w:r w:rsidR="00C76AB9" w:rsidRPr="00DD4180">
        <w:rPr>
          <w:rFonts w:ascii="Times New Roman" w:eastAsia="Arial Unicode MS" w:hAnsi="Times New Roman" w:cs="Times New Roman"/>
          <w:sz w:val="24"/>
          <w:szCs w:val="24"/>
          <w:lang w:eastAsia="ro-MD"/>
        </w:rPr>
        <w:t xml:space="preserve">0  % tuturor pozițiilor din securitizare pe care le reține în securitizare sau deduce aceste poziții din securitizare din elementele de fonduri proprii de nivel 1 de bază, în conformitate cu </w:t>
      </w:r>
      <w:r w:rsidR="00072259" w:rsidRPr="00DD4180">
        <w:rPr>
          <w:rFonts w:ascii="Times New Roman" w:eastAsia="Arial Unicode MS" w:hAnsi="Times New Roman" w:cs="Times New Roman"/>
          <w:sz w:val="24"/>
          <w:szCs w:val="24"/>
          <w:lang w:eastAsia="ro-MD"/>
        </w:rPr>
        <w:t>Regulamentul nr.109</w:t>
      </w:r>
      <w:r w:rsidR="000C6CA6" w:rsidRPr="00DD4180">
        <w:rPr>
          <w:rFonts w:ascii="Times New Roman" w:eastAsia="Arial Unicode MS" w:hAnsi="Times New Roman" w:cs="Times New Roman"/>
          <w:sz w:val="24"/>
          <w:szCs w:val="24"/>
          <w:lang w:eastAsia="ro-MD"/>
        </w:rPr>
        <w:t>/</w:t>
      </w:r>
      <w:r w:rsidR="00072259" w:rsidRPr="00DD4180">
        <w:rPr>
          <w:rFonts w:ascii="Times New Roman" w:eastAsia="Arial Unicode MS" w:hAnsi="Times New Roman" w:cs="Times New Roman"/>
          <w:sz w:val="24"/>
          <w:szCs w:val="24"/>
          <w:lang w:eastAsia="ro-MD"/>
        </w:rPr>
        <w:t>2018.</w:t>
      </w:r>
    </w:p>
    <w:p w14:paraId="1038047A" w14:textId="7C56F172" w:rsidR="00072259" w:rsidRPr="00DD4180" w:rsidRDefault="00C44337"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14.</w:t>
      </w:r>
      <w:r w:rsidR="00072259" w:rsidRPr="00DD4180">
        <w:rPr>
          <w:rFonts w:ascii="Times New Roman" w:eastAsia="Arial Unicode MS" w:hAnsi="Times New Roman" w:cs="Times New Roman"/>
          <w:sz w:val="24"/>
          <w:szCs w:val="24"/>
          <w:lang w:eastAsia="ro-MD"/>
        </w:rPr>
        <w:t>   Se consideră că un nivel semnificativ al riscului de credit a fost transferat în oricare din următoarele cazuri:</w:t>
      </w:r>
    </w:p>
    <w:p w14:paraId="2515EED2" w14:textId="1E07C44A" w:rsidR="00072259" w:rsidRPr="00DD4180" w:rsidRDefault="00C44337" w:rsidP="00037203">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14.1.</w:t>
      </w:r>
      <w:r w:rsidR="00072259" w:rsidRPr="00DD4180">
        <w:rPr>
          <w:rFonts w:ascii="Times New Roman" w:eastAsia="Arial Unicode MS" w:hAnsi="Times New Roman" w:cs="Times New Roman"/>
          <w:sz w:val="24"/>
          <w:szCs w:val="24"/>
          <w:lang w:eastAsia="ro-MD"/>
        </w:rPr>
        <w:t xml:space="preserve"> cuantumurile ponderate la risc ale expunerilor aferente pozițiilor-mezanin din securitizare deținute de </w:t>
      </w:r>
      <w:r w:rsidR="00411A17" w:rsidRPr="00DD4180">
        <w:rPr>
          <w:rFonts w:ascii="Times New Roman" w:eastAsia="Arial Unicode MS" w:hAnsi="Times New Roman" w:cs="Times New Roman"/>
          <w:sz w:val="24"/>
          <w:szCs w:val="24"/>
          <w:lang w:eastAsia="ro-MD"/>
        </w:rPr>
        <w:t>banc</w:t>
      </w:r>
      <w:r w:rsidR="00072259" w:rsidRPr="00DD4180">
        <w:rPr>
          <w:rFonts w:ascii="Times New Roman" w:eastAsia="Arial Unicode MS" w:hAnsi="Times New Roman" w:cs="Times New Roman"/>
          <w:sz w:val="24"/>
          <w:szCs w:val="24"/>
          <w:lang w:eastAsia="ro-MD"/>
        </w:rPr>
        <w:t>a inițiatoare în securitizare nu depășesc 50 % din cuantumurile ponderate la risc ale expunerilor aferente tuturor pozițiilor-mezanin din securitizare existente în această securitizare;</w:t>
      </w:r>
    </w:p>
    <w:p w14:paraId="6E17993D" w14:textId="4AD3663D" w:rsidR="00072259" w:rsidRPr="00DD4180" w:rsidRDefault="00C44337" w:rsidP="00037203">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14.2.</w:t>
      </w:r>
      <w:r w:rsidR="00072259" w:rsidRPr="00DD4180">
        <w:rPr>
          <w:rFonts w:ascii="Times New Roman" w:eastAsia="Arial Unicode MS" w:hAnsi="Times New Roman" w:cs="Times New Roman"/>
          <w:sz w:val="24"/>
          <w:szCs w:val="24"/>
          <w:lang w:eastAsia="ro-MD"/>
        </w:rPr>
        <w:t> </w:t>
      </w:r>
      <w:r w:rsidR="00411A17" w:rsidRPr="00DD4180">
        <w:rPr>
          <w:rFonts w:ascii="Times New Roman" w:eastAsia="Arial Unicode MS" w:hAnsi="Times New Roman" w:cs="Times New Roman"/>
          <w:sz w:val="24"/>
          <w:szCs w:val="24"/>
          <w:lang w:eastAsia="ro-MD"/>
        </w:rPr>
        <w:t>banc</w:t>
      </w:r>
      <w:r w:rsidR="00072259" w:rsidRPr="00DD4180">
        <w:rPr>
          <w:rFonts w:ascii="Times New Roman" w:eastAsia="Arial Unicode MS" w:hAnsi="Times New Roman" w:cs="Times New Roman"/>
          <w:sz w:val="24"/>
          <w:szCs w:val="24"/>
          <w:lang w:eastAsia="ro-MD"/>
        </w:rPr>
        <w:t>a inițiatoare nu deține mai mult de 20 % din valoarea expunerii tranșei care suportă prima pierdere din securitizare, sub rezerva îndeplinirii ambelor condiții următoare:</w:t>
      </w:r>
    </w:p>
    <w:p w14:paraId="3AC406F4" w14:textId="020EBF25" w:rsidR="00072259" w:rsidRPr="00DD4180" w:rsidRDefault="00C44337" w:rsidP="00106F45">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14.2.1.</w:t>
      </w:r>
      <w:r w:rsidR="00072259" w:rsidRPr="00DD4180">
        <w:rPr>
          <w:rFonts w:ascii="Times New Roman" w:eastAsia="Arial Unicode MS" w:hAnsi="Times New Roman" w:cs="Times New Roman"/>
          <w:sz w:val="24"/>
          <w:szCs w:val="24"/>
          <w:lang w:eastAsia="ro-MD"/>
        </w:rPr>
        <w:t> inițiatorul poate demonstra că valoarea expunerii tranșei care suportă prima pierdere depășește cu o marjă considerabilă o estimare fundamentată a pierderii așteptate din expunerile-suport;</w:t>
      </w:r>
    </w:p>
    <w:p w14:paraId="29B50661" w14:textId="0AC78D64" w:rsidR="00072259" w:rsidRPr="00DD4180" w:rsidRDefault="00C44337" w:rsidP="00106F45">
      <w:pPr>
        <w:shd w:val="clear" w:color="auto" w:fill="FFFFFF"/>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14.2.2.</w:t>
      </w:r>
      <w:r w:rsidR="00072259" w:rsidRPr="00DD4180">
        <w:rPr>
          <w:rFonts w:ascii="Times New Roman" w:eastAsia="Arial Unicode MS" w:hAnsi="Times New Roman" w:cs="Times New Roman"/>
          <w:sz w:val="24"/>
          <w:szCs w:val="24"/>
          <w:lang w:eastAsia="ro-MD"/>
        </w:rPr>
        <w:t> nu există poziții-mezanin din securitizare.</w:t>
      </w:r>
    </w:p>
    <w:p w14:paraId="20C29341" w14:textId="171E4A25" w:rsidR="00072259" w:rsidRPr="00DD4180" w:rsidRDefault="00C44337" w:rsidP="00FF1537">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15.</w:t>
      </w:r>
      <w:r w:rsidRPr="00DD4180">
        <w:rPr>
          <w:rFonts w:ascii="Times New Roman" w:eastAsia="Arial Unicode MS" w:hAnsi="Times New Roman" w:cs="Times New Roman"/>
          <w:sz w:val="24"/>
          <w:szCs w:val="24"/>
          <w:lang w:eastAsia="ro-MD"/>
        </w:rPr>
        <w:t xml:space="preserve"> </w:t>
      </w:r>
      <w:r w:rsidR="00072259" w:rsidRPr="00DD4180">
        <w:rPr>
          <w:rFonts w:ascii="Times New Roman" w:eastAsia="Arial Unicode MS" w:hAnsi="Times New Roman" w:cs="Times New Roman"/>
          <w:sz w:val="24"/>
          <w:szCs w:val="24"/>
          <w:lang w:eastAsia="ro-MD"/>
        </w:rPr>
        <w:t xml:space="preserve">În cazul în care eventuala reducere a cuantumurilor ponderate la risc ale expunerilor care ar fi obținută de </w:t>
      </w:r>
      <w:r w:rsidR="00F42F83" w:rsidRPr="00DD4180">
        <w:rPr>
          <w:rFonts w:ascii="Times New Roman" w:eastAsia="Arial Unicode MS" w:hAnsi="Times New Roman" w:cs="Times New Roman"/>
          <w:sz w:val="24"/>
          <w:szCs w:val="24"/>
          <w:lang w:eastAsia="ro-MD"/>
        </w:rPr>
        <w:t>banc</w:t>
      </w:r>
      <w:r w:rsidR="00072259" w:rsidRPr="00DD4180">
        <w:rPr>
          <w:rFonts w:ascii="Times New Roman" w:eastAsia="Arial Unicode MS" w:hAnsi="Times New Roman" w:cs="Times New Roman"/>
          <w:sz w:val="24"/>
          <w:szCs w:val="24"/>
          <w:lang w:eastAsia="ro-MD"/>
        </w:rPr>
        <w:t>a inițiatoare prin securitizare</w:t>
      </w:r>
      <w:r w:rsidR="00125DDF" w:rsidRPr="00DD4180">
        <w:rPr>
          <w:rFonts w:ascii="Times New Roman" w:eastAsia="Arial Unicode MS" w:hAnsi="Times New Roman" w:cs="Times New Roman"/>
          <w:sz w:val="24"/>
          <w:szCs w:val="24"/>
          <w:lang w:eastAsia="ro-MD"/>
        </w:rPr>
        <w:t>a sintetică</w:t>
      </w:r>
      <w:r w:rsidR="00072259" w:rsidRPr="00DD4180">
        <w:rPr>
          <w:rFonts w:ascii="Times New Roman" w:eastAsia="Arial Unicode MS" w:hAnsi="Times New Roman" w:cs="Times New Roman"/>
          <w:sz w:val="24"/>
          <w:szCs w:val="24"/>
          <w:lang w:eastAsia="ro-MD"/>
        </w:rPr>
        <w:t xml:space="preserve"> nu este justificată de un transfer corespunzător al riscului de credit către terți, </w:t>
      </w:r>
      <w:r w:rsidR="002D58D5" w:rsidRPr="00DD4180">
        <w:rPr>
          <w:rFonts w:ascii="Times New Roman" w:eastAsia="Arial Unicode MS" w:hAnsi="Times New Roman" w:cs="Times New Roman"/>
          <w:sz w:val="24"/>
          <w:szCs w:val="24"/>
          <w:lang w:eastAsia="ro-MD"/>
        </w:rPr>
        <w:t>B</w:t>
      </w:r>
      <w:r w:rsidR="00EB493A" w:rsidRPr="00DD4180">
        <w:rPr>
          <w:rFonts w:ascii="Times New Roman" w:eastAsia="Arial Unicode MS" w:hAnsi="Times New Roman" w:cs="Times New Roman"/>
          <w:sz w:val="24"/>
          <w:szCs w:val="24"/>
          <w:lang w:eastAsia="ro-MD"/>
        </w:rPr>
        <w:t xml:space="preserve">anca </w:t>
      </w:r>
      <w:r w:rsidR="002D58D5" w:rsidRPr="00DD4180">
        <w:rPr>
          <w:rFonts w:ascii="Times New Roman" w:eastAsia="Arial Unicode MS" w:hAnsi="Times New Roman" w:cs="Times New Roman"/>
          <w:sz w:val="24"/>
          <w:szCs w:val="24"/>
          <w:lang w:eastAsia="ro-MD"/>
        </w:rPr>
        <w:t>N</w:t>
      </w:r>
      <w:r w:rsidR="00EB493A" w:rsidRPr="00DD4180">
        <w:rPr>
          <w:rFonts w:ascii="Times New Roman" w:eastAsia="Arial Unicode MS" w:hAnsi="Times New Roman" w:cs="Times New Roman"/>
          <w:sz w:val="24"/>
          <w:szCs w:val="24"/>
          <w:lang w:eastAsia="ro-MD"/>
        </w:rPr>
        <w:t xml:space="preserve">ațională a </w:t>
      </w:r>
      <w:r w:rsidR="002D58D5" w:rsidRPr="00DD4180">
        <w:rPr>
          <w:rFonts w:ascii="Times New Roman" w:eastAsia="Arial Unicode MS" w:hAnsi="Times New Roman" w:cs="Times New Roman"/>
          <w:sz w:val="24"/>
          <w:szCs w:val="24"/>
          <w:lang w:eastAsia="ro-MD"/>
        </w:rPr>
        <w:t>M</w:t>
      </w:r>
      <w:r w:rsidR="00EB493A" w:rsidRPr="00DD4180">
        <w:rPr>
          <w:rFonts w:ascii="Times New Roman" w:eastAsia="Arial Unicode MS" w:hAnsi="Times New Roman" w:cs="Times New Roman"/>
          <w:sz w:val="24"/>
          <w:szCs w:val="24"/>
          <w:lang w:eastAsia="ro-MD"/>
        </w:rPr>
        <w:t>oldovei</w:t>
      </w:r>
      <w:r w:rsidR="002D58D5" w:rsidRPr="00DD4180">
        <w:rPr>
          <w:rFonts w:ascii="Times New Roman" w:eastAsia="Arial Unicode MS" w:hAnsi="Times New Roman" w:cs="Times New Roman"/>
          <w:sz w:val="24"/>
          <w:szCs w:val="24"/>
          <w:lang w:eastAsia="ro-MD"/>
        </w:rPr>
        <w:t xml:space="preserve"> poate</w:t>
      </w:r>
      <w:r w:rsidR="00072259" w:rsidRPr="00DD4180">
        <w:rPr>
          <w:rFonts w:ascii="Times New Roman" w:eastAsia="Arial Unicode MS" w:hAnsi="Times New Roman" w:cs="Times New Roman"/>
          <w:sz w:val="24"/>
          <w:szCs w:val="24"/>
          <w:lang w:eastAsia="ro-MD"/>
        </w:rPr>
        <w:t xml:space="preserve"> decide, </w:t>
      </w:r>
      <w:r w:rsidR="00CD4EC0" w:rsidRPr="00DD4180">
        <w:rPr>
          <w:rFonts w:ascii="Times New Roman" w:eastAsia="Arial Unicode MS" w:hAnsi="Times New Roman" w:cs="Times New Roman"/>
          <w:sz w:val="24"/>
          <w:szCs w:val="24"/>
          <w:lang w:eastAsia="ro-MD"/>
        </w:rPr>
        <w:t xml:space="preserve">în cadrul procesului de supraveghere, </w:t>
      </w:r>
      <w:r w:rsidR="00072259" w:rsidRPr="00DD4180">
        <w:rPr>
          <w:rFonts w:ascii="Times New Roman" w:eastAsia="Arial Unicode MS" w:hAnsi="Times New Roman" w:cs="Times New Roman"/>
          <w:sz w:val="24"/>
          <w:szCs w:val="24"/>
          <w:lang w:eastAsia="ro-MD"/>
        </w:rPr>
        <w:t>de la caz la caz, că nu se poate considera că a fost transferat către terți un nivel semnificativ al riscului de credit.</w:t>
      </w:r>
    </w:p>
    <w:p w14:paraId="29DE0E4C" w14:textId="41B4E223" w:rsidR="0070687F" w:rsidRPr="00DD4180" w:rsidRDefault="00C44337" w:rsidP="00FF1537">
      <w:pPr>
        <w:spacing w:before="60" w:after="0"/>
        <w:ind w:firstLine="425"/>
        <w:jc w:val="both"/>
        <w:rPr>
          <w:rFonts w:ascii="Times New Roman" w:eastAsia="Times New Roman" w:hAnsi="Times New Roman" w:cs="Times New Roman"/>
          <w:sz w:val="24"/>
          <w:szCs w:val="24"/>
          <w:lang w:eastAsia="ro-MD"/>
        </w:rPr>
      </w:pPr>
      <w:r w:rsidRPr="00DD4180">
        <w:rPr>
          <w:rFonts w:ascii="Times New Roman" w:eastAsia="Arial Unicode MS" w:hAnsi="Times New Roman" w:cs="Times New Roman"/>
          <w:b/>
          <w:bCs/>
          <w:sz w:val="24"/>
          <w:szCs w:val="24"/>
          <w:shd w:val="clear" w:color="auto" w:fill="FFFFFF"/>
          <w:lang w:eastAsia="ro-MD"/>
        </w:rPr>
        <w:t>16.</w:t>
      </w:r>
      <w:r w:rsidR="0070687F" w:rsidRPr="00DD4180">
        <w:rPr>
          <w:rFonts w:ascii="Times New Roman" w:eastAsia="Arial Unicode MS" w:hAnsi="Times New Roman" w:cs="Times New Roman"/>
          <w:sz w:val="24"/>
          <w:szCs w:val="24"/>
          <w:shd w:val="clear" w:color="auto" w:fill="FFFFFF"/>
          <w:lang w:eastAsia="ro-MD"/>
        </w:rPr>
        <w:t>   </w:t>
      </w:r>
      <w:r w:rsidR="0070687F" w:rsidRPr="00DD4180">
        <w:rPr>
          <w:rFonts w:ascii="Times New Roman" w:eastAsia="Arial Unicode MS" w:hAnsi="Times New Roman" w:cs="Times New Roman"/>
          <w:sz w:val="24"/>
          <w:szCs w:val="24"/>
          <w:lang w:eastAsia="ro-MD"/>
        </w:rPr>
        <w:t xml:space="preserve">Prin derogare de la </w:t>
      </w:r>
      <w:r w:rsidRPr="00DD4180">
        <w:rPr>
          <w:rFonts w:ascii="Times New Roman" w:eastAsia="Arial Unicode MS" w:hAnsi="Times New Roman" w:cs="Times New Roman"/>
          <w:sz w:val="24"/>
          <w:szCs w:val="24"/>
          <w:lang w:eastAsia="ro-MD"/>
        </w:rPr>
        <w:t>pct. 14 și 15</w:t>
      </w:r>
      <w:r w:rsidR="0070687F" w:rsidRPr="00DD4180">
        <w:rPr>
          <w:rFonts w:ascii="Times New Roman" w:eastAsia="Arial Unicode MS" w:hAnsi="Times New Roman" w:cs="Times New Roman"/>
          <w:sz w:val="24"/>
          <w:szCs w:val="24"/>
          <w:lang w:eastAsia="ro-MD"/>
        </w:rPr>
        <w:t xml:space="preserve">, </w:t>
      </w:r>
      <w:r w:rsidR="002D58D5" w:rsidRPr="00DD4180">
        <w:rPr>
          <w:rFonts w:ascii="Times New Roman" w:eastAsia="Arial Unicode MS" w:hAnsi="Times New Roman" w:cs="Times New Roman"/>
          <w:sz w:val="24"/>
          <w:szCs w:val="24"/>
          <w:lang w:eastAsia="ro-MD"/>
        </w:rPr>
        <w:t>B</w:t>
      </w:r>
      <w:r w:rsidR="00EB493A" w:rsidRPr="00DD4180">
        <w:rPr>
          <w:rFonts w:ascii="Times New Roman" w:eastAsia="Arial Unicode MS" w:hAnsi="Times New Roman" w:cs="Times New Roman"/>
          <w:sz w:val="24"/>
          <w:szCs w:val="24"/>
          <w:lang w:eastAsia="ro-MD"/>
        </w:rPr>
        <w:t xml:space="preserve">anca </w:t>
      </w:r>
      <w:r w:rsidR="002D58D5" w:rsidRPr="00DD4180">
        <w:rPr>
          <w:rFonts w:ascii="Times New Roman" w:eastAsia="Arial Unicode MS" w:hAnsi="Times New Roman" w:cs="Times New Roman"/>
          <w:sz w:val="24"/>
          <w:szCs w:val="24"/>
          <w:lang w:eastAsia="ro-MD"/>
        </w:rPr>
        <w:t>N</w:t>
      </w:r>
      <w:r w:rsidR="00EB493A" w:rsidRPr="00DD4180">
        <w:rPr>
          <w:rFonts w:ascii="Times New Roman" w:eastAsia="Arial Unicode MS" w:hAnsi="Times New Roman" w:cs="Times New Roman"/>
          <w:sz w:val="24"/>
          <w:szCs w:val="24"/>
          <w:lang w:eastAsia="ro-MD"/>
        </w:rPr>
        <w:t xml:space="preserve">ațională a </w:t>
      </w:r>
      <w:r w:rsidR="002D58D5" w:rsidRPr="00DD4180">
        <w:rPr>
          <w:rFonts w:ascii="Times New Roman" w:eastAsia="Arial Unicode MS" w:hAnsi="Times New Roman" w:cs="Times New Roman"/>
          <w:sz w:val="24"/>
          <w:szCs w:val="24"/>
          <w:lang w:eastAsia="ro-MD"/>
        </w:rPr>
        <w:t>M</w:t>
      </w:r>
      <w:r w:rsidR="00EB493A" w:rsidRPr="00DD4180">
        <w:rPr>
          <w:rFonts w:ascii="Times New Roman" w:eastAsia="Arial Unicode MS" w:hAnsi="Times New Roman" w:cs="Times New Roman"/>
          <w:sz w:val="24"/>
          <w:szCs w:val="24"/>
          <w:lang w:eastAsia="ro-MD"/>
        </w:rPr>
        <w:t>oldovei</w:t>
      </w:r>
      <w:r w:rsidR="0070687F" w:rsidRPr="00DD4180">
        <w:rPr>
          <w:rFonts w:ascii="Times New Roman" w:eastAsia="Arial Unicode MS" w:hAnsi="Times New Roman" w:cs="Times New Roman"/>
          <w:sz w:val="24"/>
          <w:szCs w:val="24"/>
          <w:lang w:eastAsia="ro-MD"/>
        </w:rPr>
        <w:t xml:space="preserve"> </w:t>
      </w:r>
      <w:r w:rsidR="002D58D5" w:rsidRPr="00DD4180">
        <w:rPr>
          <w:rFonts w:ascii="Times New Roman" w:eastAsia="Arial Unicode MS" w:hAnsi="Times New Roman" w:cs="Times New Roman"/>
          <w:sz w:val="24"/>
          <w:szCs w:val="24"/>
          <w:lang w:eastAsia="ro-MD"/>
        </w:rPr>
        <w:t xml:space="preserve">poate </w:t>
      </w:r>
      <w:r w:rsidR="00C512E7" w:rsidRPr="00DD4180">
        <w:rPr>
          <w:rFonts w:ascii="Times New Roman" w:eastAsia="Arial Unicode MS" w:hAnsi="Times New Roman" w:cs="Times New Roman"/>
          <w:sz w:val="24"/>
          <w:szCs w:val="24"/>
          <w:lang w:eastAsia="ro-MD"/>
        </w:rPr>
        <w:t xml:space="preserve">acorda aprobare prealabilă </w:t>
      </w:r>
      <w:r w:rsidR="005943AC" w:rsidRPr="00DD4180">
        <w:rPr>
          <w:rFonts w:ascii="Times New Roman" w:eastAsia="Arial Unicode MS" w:hAnsi="Times New Roman" w:cs="Times New Roman"/>
          <w:sz w:val="24"/>
          <w:szCs w:val="24"/>
          <w:lang w:eastAsia="ro-MD"/>
        </w:rPr>
        <w:t xml:space="preserve">băncilor </w:t>
      </w:r>
      <w:r w:rsidR="0070687F" w:rsidRPr="00DD4180">
        <w:rPr>
          <w:rFonts w:ascii="Times New Roman" w:eastAsia="Arial Unicode MS" w:hAnsi="Times New Roman" w:cs="Times New Roman"/>
          <w:sz w:val="24"/>
          <w:szCs w:val="24"/>
          <w:lang w:eastAsia="ro-MD"/>
        </w:rPr>
        <w:t xml:space="preserve">inițiatoare </w:t>
      </w:r>
      <w:r w:rsidR="00241FFD">
        <w:rPr>
          <w:rFonts w:ascii="Times New Roman" w:eastAsia="Arial Unicode MS" w:hAnsi="Times New Roman" w:cs="Times New Roman"/>
          <w:sz w:val="24"/>
          <w:szCs w:val="24"/>
          <w:lang w:eastAsia="ro-MD"/>
        </w:rPr>
        <w:t>pentru</w:t>
      </w:r>
      <w:r w:rsidR="00C512E7" w:rsidRPr="00DD4180">
        <w:rPr>
          <w:rFonts w:ascii="Times New Roman" w:eastAsia="Arial Unicode MS" w:hAnsi="Times New Roman" w:cs="Times New Roman"/>
          <w:sz w:val="24"/>
          <w:szCs w:val="24"/>
          <w:lang w:eastAsia="ro-MD"/>
        </w:rPr>
        <w:t xml:space="preserve"> recunoașterea </w:t>
      </w:r>
      <w:r w:rsidR="0070687F" w:rsidRPr="00DD4180">
        <w:rPr>
          <w:rFonts w:ascii="Times New Roman" w:eastAsia="Arial Unicode MS" w:hAnsi="Times New Roman" w:cs="Times New Roman"/>
          <w:sz w:val="24"/>
          <w:szCs w:val="24"/>
          <w:lang w:eastAsia="ro-MD"/>
        </w:rPr>
        <w:t>transferul</w:t>
      </w:r>
      <w:r w:rsidR="00C512E7" w:rsidRPr="00DD4180">
        <w:rPr>
          <w:rFonts w:ascii="Times New Roman" w:eastAsia="Arial Unicode MS" w:hAnsi="Times New Roman" w:cs="Times New Roman"/>
          <w:sz w:val="24"/>
          <w:szCs w:val="24"/>
          <w:lang w:eastAsia="ro-MD"/>
        </w:rPr>
        <w:t>ui</w:t>
      </w:r>
      <w:r w:rsidR="0070687F" w:rsidRPr="00DD4180">
        <w:rPr>
          <w:rFonts w:ascii="Times New Roman" w:eastAsia="Arial Unicode MS" w:hAnsi="Times New Roman" w:cs="Times New Roman"/>
          <w:sz w:val="24"/>
          <w:szCs w:val="24"/>
          <w:lang w:eastAsia="ro-MD"/>
        </w:rPr>
        <w:t xml:space="preserve"> semnificativ al riscului de credit pentru o securitizare dacă </w:t>
      </w:r>
      <w:r w:rsidR="00F42F83" w:rsidRPr="00DD4180">
        <w:rPr>
          <w:rFonts w:ascii="Times New Roman" w:eastAsia="Arial Unicode MS" w:hAnsi="Times New Roman" w:cs="Times New Roman"/>
          <w:sz w:val="24"/>
          <w:szCs w:val="24"/>
          <w:lang w:eastAsia="ro-MD"/>
        </w:rPr>
        <w:t>banc</w:t>
      </w:r>
      <w:r w:rsidR="0070687F" w:rsidRPr="00DD4180">
        <w:rPr>
          <w:rFonts w:ascii="Times New Roman" w:eastAsia="Arial Unicode MS" w:hAnsi="Times New Roman" w:cs="Times New Roman"/>
          <w:sz w:val="24"/>
          <w:szCs w:val="24"/>
          <w:lang w:eastAsia="ro-MD"/>
        </w:rPr>
        <w:t xml:space="preserve">a inițiatoare demonstrează, în fiecare caz în parte, că reducerea cerințelor de fonduri proprii pe care inițiatorul o obține prin securitizare este justificată de un transfer corespunzător al riscului de credit către terți. </w:t>
      </w:r>
      <w:r w:rsidR="00C512E7" w:rsidRPr="00DD4180">
        <w:rPr>
          <w:rFonts w:ascii="Times New Roman" w:eastAsia="Arial Unicode MS" w:hAnsi="Times New Roman" w:cs="Times New Roman"/>
          <w:sz w:val="24"/>
          <w:szCs w:val="24"/>
          <w:lang w:eastAsia="ro-MD"/>
        </w:rPr>
        <w:t xml:space="preserve">Aprobarea prealabilă </w:t>
      </w:r>
      <w:r w:rsidR="0070687F" w:rsidRPr="00DD4180">
        <w:rPr>
          <w:rFonts w:ascii="Times New Roman" w:eastAsia="Arial Unicode MS" w:hAnsi="Times New Roman" w:cs="Times New Roman"/>
          <w:sz w:val="24"/>
          <w:szCs w:val="24"/>
          <w:lang w:eastAsia="ro-MD"/>
        </w:rPr>
        <w:t xml:space="preserve">se poate acorda numai dacă </w:t>
      </w:r>
      <w:r w:rsidR="00F42F83" w:rsidRPr="00DD4180">
        <w:rPr>
          <w:rFonts w:ascii="Times New Roman" w:eastAsia="Arial Unicode MS" w:hAnsi="Times New Roman" w:cs="Times New Roman"/>
          <w:sz w:val="24"/>
          <w:szCs w:val="24"/>
          <w:lang w:eastAsia="ro-MD"/>
        </w:rPr>
        <w:t>banc</w:t>
      </w:r>
      <w:r w:rsidR="0070687F" w:rsidRPr="00DD4180">
        <w:rPr>
          <w:rFonts w:ascii="Times New Roman" w:eastAsia="Arial Unicode MS" w:hAnsi="Times New Roman" w:cs="Times New Roman"/>
          <w:sz w:val="24"/>
          <w:szCs w:val="24"/>
          <w:lang w:eastAsia="ro-MD"/>
        </w:rPr>
        <w:t xml:space="preserve">a îndeplinește </w:t>
      </w:r>
      <w:r w:rsidR="00B523DF" w:rsidRPr="00DD4180">
        <w:rPr>
          <w:rFonts w:ascii="Times New Roman" w:eastAsia="Arial Unicode MS" w:hAnsi="Times New Roman" w:cs="Times New Roman"/>
          <w:sz w:val="24"/>
          <w:szCs w:val="24"/>
          <w:lang w:eastAsia="ro-MD"/>
        </w:rPr>
        <w:t xml:space="preserve">cumulativ </w:t>
      </w:r>
      <w:r w:rsidR="0070687F" w:rsidRPr="00DD4180">
        <w:rPr>
          <w:rFonts w:ascii="Times New Roman" w:eastAsia="Arial Unicode MS" w:hAnsi="Times New Roman" w:cs="Times New Roman"/>
          <w:sz w:val="24"/>
          <w:szCs w:val="24"/>
          <w:lang w:eastAsia="ro-MD"/>
        </w:rPr>
        <w:t>următoare</w:t>
      </w:r>
      <w:r w:rsidR="00B523DF" w:rsidRPr="00DD4180">
        <w:rPr>
          <w:rFonts w:ascii="Times New Roman" w:eastAsia="Arial Unicode MS" w:hAnsi="Times New Roman" w:cs="Times New Roman"/>
          <w:sz w:val="24"/>
          <w:szCs w:val="24"/>
          <w:lang w:eastAsia="ro-MD"/>
        </w:rPr>
        <w:t>le condiții</w:t>
      </w:r>
      <w:r w:rsidR="0070687F" w:rsidRPr="00DD4180">
        <w:rPr>
          <w:rFonts w:ascii="Times New Roman" w:eastAsia="Arial Unicode MS" w:hAnsi="Times New Roman" w:cs="Times New Roman"/>
          <w:sz w:val="24"/>
          <w:szCs w:val="24"/>
          <w:lang w:eastAsia="ro-MD"/>
        </w:rPr>
        <w:t>:</w:t>
      </w:r>
    </w:p>
    <w:p w14:paraId="4A171D93" w14:textId="72AF494B" w:rsidR="0070687F" w:rsidRPr="00DD4180" w:rsidRDefault="00C44337" w:rsidP="00FF1537">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16.1.</w:t>
      </w:r>
      <w:r w:rsidR="0070687F" w:rsidRPr="00DD4180">
        <w:rPr>
          <w:rFonts w:ascii="Times New Roman" w:eastAsia="Arial Unicode MS" w:hAnsi="Times New Roman" w:cs="Times New Roman"/>
          <w:sz w:val="24"/>
          <w:szCs w:val="24"/>
          <w:lang w:eastAsia="ro-MD"/>
        </w:rPr>
        <w:t> </w:t>
      </w:r>
      <w:r w:rsidR="00F42F83" w:rsidRPr="00DD4180">
        <w:rPr>
          <w:rFonts w:ascii="Times New Roman" w:eastAsia="Arial Unicode MS" w:hAnsi="Times New Roman" w:cs="Times New Roman"/>
          <w:sz w:val="24"/>
          <w:szCs w:val="24"/>
          <w:lang w:eastAsia="ro-MD"/>
        </w:rPr>
        <w:t>banc</w:t>
      </w:r>
      <w:r w:rsidR="0070687F" w:rsidRPr="00DD4180">
        <w:rPr>
          <w:rFonts w:ascii="Times New Roman" w:eastAsia="Arial Unicode MS" w:hAnsi="Times New Roman" w:cs="Times New Roman"/>
          <w:sz w:val="24"/>
          <w:szCs w:val="24"/>
          <w:lang w:eastAsia="ro-MD"/>
        </w:rPr>
        <w:t>a dispune de politici și de metodologii interne adecvate de gestionare a riscurilor pentru a evalua transferul riscului;</w:t>
      </w:r>
    </w:p>
    <w:p w14:paraId="0491145F" w14:textId="60D057E4" w:rsidR="0070687F"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16.2.</w:t>
      </w:r>
      <w:r w:rsidR="0070687F" w:rsidRPr="00DD4180">
        <w:rPr>
          <w:rFonts w:ascii="Times New Roman" w:eastAsia="Arial Unicode MS" w:hAnsi="Times New Roman" w:cs="Times New Roman"/>
          <w:sz w:val="24"/>
          <w:szCs w:val="24"/>
          <w:lang w:eastAsia="ro-MD"/>
        </w:rPr>
        <w:t> </w:t>
      </w:r>
      <w:r w:rsidR="00F42F83" w:rsidRPr="00DD4180">
        <w:rPr>
          <w:rFonts w:ascii="Times New Roman" w:eastAsia="Arial Unicode MS" w:hAnsi="Times New Roman" w:cs="Times New Roman"/>
          <w:sz w:val="24"/>
          <w:szCs w:val="24"/>
          <w:lang w:eastAsia="ro-MD"/>
        </w:rPr>
        <w:t>banc</w:t>
      </w:r>
      <w:r w:rsidR="0070687F" w:rsidRPr="00DD4180">
        <w:rPr>
          <w:rFonts w:ascii="Times New Roman" w:eastAsia="Arial Unicode MS" w:hAnsi="Times New Roman" w:cs="Times New Roman"/>
          <w:sz w:val="24"/>
          <w:szCs w:val="24"/>
          <w:lang w:eastAsia="ro-MD"/>
        </w:rPr>
        <w:t xml:space="preserve">a a recunoscut, de asemenea, transferul riscului de credit către terți în fiecare caz, în vederea gestionării interne a riscului de către </w:t>
      </w:r>
      <w:r w:rsidR="00F42F83" w:rsidRPr="00DD4180">
        <w:rPr>
          <w:rFonts w:ascii="Times New Roman" w:eastAsia="Arial Unicode MS" w:hAnsi="Times New Roman" w:cs="Times New Roman"/>
          <w:sz w:val="24"/>
          <w:szCs w:val="24"/>
          <w:lang w:eastAsia="ro-MD"/>
        </w:rPr>
        <w:t>bancă</w:t>
      </w:r>
      <w:r w:rsidR="0070687F" w:rsidRPr="00DD4180">
        <w:rPr>
          <w:rFonts w:ascii="Times New Roman" w:eastAsia="Arial Unicode MS" w:hAnsi="Times New Roman" w:cs="Times New Roman"/>
          <w:sz w:val="24"/>
          <w:szCs w:val="24"/>
          <w:lang w:eastAsia="ro-MD"/>
        </w:rPr>
        <w:t xml:space="preserve"> și a alocării capitalului intern al acesteia.</w:t>
      </w:r>
    </w:p>
    <w:p w14:paraId="762307FB" w14:textId="132399C0" w:rsidR="001E7B3A" w:rsidRPr="00DD4180" w:rsidRDefault="00C44337" w:rsidP="00C0540B">
      <w:pPr>
        <w:spacing w:before="120" w:after="0"/>
        <w:ind w:firstLine="426"/>
        <w:jc w:val="both"/>
        <w:rPr>
          <w:rFonts w:ascii="Times New Roman" w:eastAsia="Times New Roman" w:hAnsi="Times New Roman" w:cs="Times New Roman"/>
          <w:sz w:val="24"/>
          <w:szCs w:val="24"/>
          <w:lang w:eastAsia="ro-MD"/>
        </w:rPr>
      </w:pPr>
      <w:r w:rsidRPr="00DD4180">
        <w:rPr>
          <w:rFonts w:ascii="Times New Roman" w:eastAsia="Arial Unicode MS" w:hAnsi="Times New Roman" w:cs="Times New Roman"/>
          <w:b/>
          <w:bCs/>
          <w:sz w:val="24"/>
          <w:szCs w:val="24"/>
          <w:shd w:val="clear" w:color="auto" w:fill="FFFFFF"/>
          <w:lang w:eastAsia="ro-MD"/>
        </w:rPr>
        <w:t>17.</w:t>
      </w:r>
      <w:r w:rsidR="001E7B3A" w:rsidRPr="00DD4180">
        <w:rPr>
          <w:rFonts w:ascii="Times New Roman" w:eastAsia="Arial Unicode MS" w:hAnsi="Times New Roman" w:cs="Times New Roman"/>
          <w:sz w:val="24"/>
          <w:szCs w:val="24"/>
          <w:shd w:val="clear" w:color="auto" w:fill="FFFFFF"/>
          <w:lang w:eastAsia="ro-MD"/>
        </w:rPr>
        <w:t>   </w:t>
      </w:r>
      <w:r w:rsidR="001E7B3A" w:rsidRPr="00DD4180">
        <w:rPr>
          <w:rFonts w:ascii="Times New Roman" w:eastAsia="Arial Unicode MS" w:hAnsi="Times New Roman" w:cs="Times New Roman"/>
          <w:sz w:val="24"/>
          <w:szCs w:val="24"/>
          <w:lang w:eastAsia="ro-MD"/>
        </w:rPr>
        <w:t xml:space="preserve">În plus față de cerințele prevăzute la </w:t>
      </w:r>
      <w:r w:rsidR="000B73CE" w:rsidRPr="00DD4180">
        <w:rPr>
          <w:rFonts w:ascii="Times New Roman" w:eastAsia="Arial Unicode MS" w:hAnsi="Times New Roman" w:cs="Times New Roman"/>
          <w:sz w:val="24"/>
          <w:szCs w:val="24"/>
          <w:lang w:eastAsia="ro-MD"/>
        </w:rPr>
        <w:t>pct. 13</w:t>
      </w:r>
      <w:r w:rsidR="00C80AB0" w:rsidRPr="00DD4180">
        <w:rPr>
          <w:rFonts w:ascii="Times New Roman" w:eastAsia="Arial Unicode MS" w:hAnsi="Times New Roman" w:cs="Times New Roman"/>
          <w:sz w:val="24"/>
          <w:szCs w:val="24"/>
          <w:lang w:eastAsia="ro-MD"/>
        </w:rPr>
        <w:t xml:space="preserve">, 14 și </w:t>
      </w:r>
      <w:r w:rsidR="000B73CE" w:rsidRPr="00DD4180">
        <w:rPr>
          <w:rFonts w:ascii="Times New Roman" w:eastAsia="Arial Unicode MS" w:hAnsi="Times New Roman" w:cs="Times New Roman"/>
          <w:sz w:val="24"/>
          <w:szCs w:val="24"/>
          <w:lang w:eastAsia="ro-MD"/>
        </w:rPr>
        <w:t>16</w:t>
      </w:r>
      <w:r w:rsidR="001E7B3A" w:rsidRPr="00DD4180">
        <w:rPr>
          <w:rFonts w:ascii="Times New Roman" w:eastAsia="Arial Unicode MS" w:hAnsi="Times New Roman" w:cs="Times New Roman"/>
          <w:sz w:val="24"/>
          <w:szCs w:val="24"/>
          <w:lang w:eastAsia="ro-MD"/>
        </w:rPr>
        <w:t>, trebuie îndeplinite toate condițiile următoare:</w:t>
      </w:r>
    </w:p>
    <w:p w14:paraId="557E1AE3" w14:textId="163CA097" w:rsidR="001E7B3A"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17.1.</w:t>
      </w:r>
      <w:r w:rsidR="001E7B3A" w:rsidRPr="00DD4180">
        <w:rPr>
          <w:rFonts w:ascii="Times New Roman" w:eastAsia="Arial Unicode MS" w:hAnsi="Times New Roman" w:cs="Times New Roman"/>
          <w:sz w:val="24"/>
          <w:szCs w:val="24"/>
          <w:lang w:eastAsia="ro-MD"/>
        </w:rPr>
        <w:t xml:space="preserve"> documentația referitoare la tranzacție reflectă </w:t>
      </w:r>
      <w:r w:rsidR="00037203" w:rsidRPr="00DD4180">
        <w:rPr>
          <w:rFonts w:ascii="Times New Roman" w:eastAsia="Arial Unicode MS" w:hAnsi="Times New Roman" w:cs="Times New Roman"/>
          <w:sz w:val="24"/>
          <w:szCs w:val="24"/>
          <w:lang w:eastAsia="ro-MD"/>
        </w:rPr>
        <w:t>esența</w:t>
      </w:r>
      <w:r w:rsidR="001E7B3A" w:rsidRPr="00DD4180">
        <w:rPr>
          <w:rFonts w:ascii="Times New Roman" w:eastAsia="Arial Unicode MS" w:hAnsi="Times New Roman" w:cs="Times New Roman"/>
          <w:sz w:val="24"/>
          <w:szCs w:val="24"/>
          <w:lang w:eastAsia="ro-MD"/>
        </w:rPr>
        <w:t xml:space="preserve"> economică a securitizării;</w:t>
      </w:r>
    </w:p>
    <w:p w14:paraId="11331BE5" w14:textId="21374CC6" w:rsidR="001E7B3A"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17.2.</w:t>
      </w:r>
      <w:r w:rsidR="001E7B3A" w:rsidRPr="00DD4180">
        <w:rPr>
          <w:rFonts w:ascii="Times New Roman" w:eastAsia="Arial Unicode MS" w:hAnsi="Times New Roman" w:cs="Times New Roman"/>
          <w:sz w:val="24"/>
          <w:szCs w:val="24"/>
          <w:lang w:eastAsia="ro-MD"/>
        </w:rPr>
        <w:t xml:space="preserve"> protecția creditului în temeiul căreia este transferat riscul de credit respectă </w:t>
      </w:r>
      <w:r w:rsidR="00B224B1" w:rsidRPr="00DD4180">
        <w:rPr>
          <w:rFonts w:ascii="Times New Roman" w:eastAsia="Arial Unicode MS" w:hAnsi="Times New Roman" w:cs="Times New Roman"/>
          <w:sz w:val="24"/>
          <w:szCs w:val="24"/>
          <w:lang w:eastAsia="ro-MD"/>
        </w:rPr>
        <w:t>subsecțiunea 3 din secțiunea 1 a capitolul IV</w:t>
      </w:r>
      <w:r w:rsidR="001E7B3A" w:rsidRPr="00DD4180">
        <w:rPr>
          <w:rFonts w:ascii="Times New Roman" w:eastAsia="Arial Unicode MS" w:hAnsi="Times New Roman" w:cs="Times New Roman"/>
          <w:sz w:val="24"/>
          <w:szCs w:val="24"/>
          <w:lang w:eastAsia="ro-MD"/>
        </w:rPr>
        <w:t>;</w:t>
      </w:r>
    </w:p>
    <w:p w14:paraId="5A714FCC" w14:textId="618914BB" w:rsidR="001E7B3A"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17.3.</w:t>
      </w:r>
      <w:r w:rsidR="001E7B3A" w:rsidRPr="00DD4180">
        <w:rPr>
          <w:rFonts w:ascii="Times New Roman" w:eastAsia="Arial Unicode MS" w:hAnsi="Times New Roman" w:cs="Times New Roman"/>
          <w:sz w:val="24"/>
          <w:szCs w:val="24"/>
          <w:lang w:eastAsia="ro-MD"/>
        </w:rPr>
        <w:t> documentația referitoare la securitizare nu conține clauze sau condiții care:</w:t>
      </w:r>
    </w:p>
    <w:p w14:paraId="6CF1FEA9" w14:textId="62ED2ABD" w:rsidR="00F93F38"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17.3.1.</w:t>
      </w:r>
      <w:r w:rsidR="00F93F38" w:rsidRPr="00DD4180">
        <w:rPr>
          <w:rFonts w:ascii="Times New Roman" w:eastAsia="Arial Unicode MS" w:hAnsi="Times New Roman" w:cs="Times New Roman"/>
          <w:sz w:val="24"/>
          <w:szCs w:val="24"/>
          <w:lang w:eastAsia="ro-MD"/>
        </w:rPr>
        <w:t> impun praguri de semnificație ridicate, sub care se consideră că protecția creditului nu este declanșată dacă are loc un eveniment de credit;</w:t>
      </w:r>
    </w:p>
    <w:p w14:paraId="5C139DE6" w14:textId="3F8D8893" w:rsidR="00F93F38"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lastRenderedPageBreak/>
        <w:t>17.3.2.</w:t>
      </w:r>
      <w:r w:rsidR="00F93F38" w:rsidRPr="00DD4180">
        <w:rPr>
          <w:rFonts w:ascii="Times New Roman" w:eastAsia="Arial Unicode MS" w:hAnsi="Times New Roman" w:cs="Times New Roman"/>
          <w:sz w:val="24"/>
          <w:szCs w:val="24"/>
          <w:lang w:eastAsia="ro-MD"/>
        </w:rPr>
        <w:t> permit încetarea protecției ca urmare a deteriorării calității creditului expunerilor-suport;</w:t>
      </w:r>
    </w:p>
    <w:p w14:paraId="6B50FE79" w14:textId="257F9A73" w:rsidR="00F93F38" w:rsidRPr="00DD4180"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17.3.3.</w:t>
      </w:r>
      <w:r w:rsidR="00F93F38" w:rsidRPr="00DD4180">
        <w:rPr>
          <w:rFonts w:ascii="Times New Roman" w:eastAsia="Arial Unicode MS" w:hAnsi="Times New Roman" w:cs="Times New Roman"/>
          <w:sz w:val="24"/>
          <w:szCs w:val="24"/>
          <w:lang w:eastAsia="ro-MD"/>
        </w:rPr>
        <w:t xml:space="preserve"> impun </w:t>
      </w:r>
      <w:r w:rsidR="00F42F83" w:rsidRPr="00DD4180">
        <w:rPr>
          <w:rFonts w:ascii="Times New Roman" w:eastAsia="Arial Unicode MS" w:hAnsi="Times New Roman" w:cs="Times New Roman"/>
          <w:sz w:val="24"/>
          <w:szCs w:val="24"/>
          <w:lang w:eastAsia="ro-MD"/>
        </w:rPr>
        <w:t>băncii</w:t>
      </w:r>
      <w:r w:rsidR="00F93F38" w:rsidRPr="00DD4180">
        <w:rPr>
          <w:rFonts w:ascii="Times New Roman" w:eastAsia="Arial Unicode MS" w:hAnsi="Times New Roman" w:cs="Times New Roman"/>
          <w:sz w:val="24"/>
          <w:szCs w:val="24"/>
          <w:lang w:eastAsia="ro-MD"/>
        </w:rPr>
        <w:t xml:space="preserve"> inițiatoare obligația de a modifica componența expunerilor-suport pentru a îmbunătăți calitatea medie a portofoliului; sau</w:t>
      </w:r>
    </w:p>
    <w:p w14:paraId="214FE3E4" w14:textId="6A66C852" w:rsidR="00F93F38" w:rsidRPr="00DD4180" w:rsidRDefault="00C44337"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17.3.4.</w:t>
      </w:r>
      <w:r w:rsidR="00F93F38" w:rsidRPr="00DD4180">
        <w:rPr>
          <w:rFonts w:ascii="Times New Roman" w:eastAsia="Arial Unicode MS" w:hAnsi="Times New Roman" w:cs="Times New Roman"/>
          <w:sz w:val="24"/>
          <w:szCs w:val="24"/>
          <w:lang w:eastAsia="ro-MD"/>
        </w:rPr>
        <w:t xml:space="preserve"> majorează costurile </w:t>
      </w:r>
      <w:r w:rsidR="005E5358" w:rsidRPr="00DD4180">
        <w:rPr>
          <w:rFonts w:ascii="Times New Roman" w:eastAsia="Arial Unicode MS" w:hAnsi="Times New Roman" w:cs="Times New Roman"/>
          <w:sz w:val="24"/>
          <w:szCs w:val="24"/>
          <w:lang w:eastAsia="ro-MD"/>
        </w:rPr>
        <w:t>băncii</w:t>
      </w:r>
      <w:r w:rsidR="00F93F38" w:rsidRPr="00DD4180">
        <w:rPr>
          <w:rFonts w:ascii="Times New Roman" w:eastAsia="Arial Unicode MS" w:hAnsi="Times New Roman" w:cs="Times New Roman"/>
          <w:sz w:val="24"/>
          <w:szCs w:val="24"/>
          <w:lang w:eastAsia="ro-MD"/>
        </w:rPr>
        <w:t xml:space="preserve"> legate de protecția creditului sau randamentul ce trebuie plătit deținătorilor de poziții din securitizare ca răspuns la deteriorarea calității creditului portofoliului-suport;</w:t>
      </w:r>
    </w:p>
    <w:p w14:paraId="70017BE4" w14:textId="21816AAA" w:rsidR="00F93F38" w:rsidRPr="00DD4180" w:rsidRDefault="00C44337"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17.4.</w:t>
      </w:r>
      <w:r w:rsidR="00F93F38" w:rsidRPr="00DD4180">
        <w:rPr>
          <w:rFonts w:ascii="Times New Roman" w:eastAsia="Arial Unicode MS" w:hAnsi="Times New Roman" w:cs="Times New Roman"/>
          <w:sz w:val="24"/>
          <w:szCs w:val="24"/>
          <w:lang w:eastAsia="ro-MD"/>
        </w:rPr>
        <w:t> protecția creditului este executorie în toate jurisdicțiile relevante;</w:t>
      </w:r>
    </w:p>
    <w:p w14:paraId="4A011147" w14:textId="7CE5C99B" w:rsidR="00F93F38" w:rsidRPr="00DD4180" w:rsidRDefault="00340852"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17.5.</w:t>
      </w:r>
      <w:r w:rsidR="00F93F38" w:rsidRPr="00DD4180">
        <w:rPr>
          <w:rFonts w:ascii="Times New Roman" w:eastAsia="Arial Unicode MS" w:hAnsi="Times New Roman" w:cs="Times New Roman"/>
          <w:sz w:val="24"/>
          <w:szCs w:val="24"/>
          <w:lang w:eastAsia="ro-MD"/>
        </w:rPr>
        <w:t> 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sale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003A9613" w14:textId="167434F3" w:rsidR="00F93F38" w:rsidRPr="00DD4180" w:rsidRDefault="00340852"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17.6.</w:t>
      </w:r>
      <w:r w:rsidR="00F93F38" w:rsidRPr="00DD4180">
        <w:rPr>
          <w:rFonts w:ascii="Times New Roman" w:eastAsia="Arial Unicode MS" w:hAnsi="Times New Roman" w:cs="Times New Roman"/>
          <w:sz w:val="24"/>
          <w:szCs w:val="24"/>
          <w:lang w:eastAsia="ro-MD"/>
        </w:rPr>
        <w:t> în cazul în care există o opțiune de solicitare a stingerii securitizării, opțiunea respectivă trebuie să îndeplinească toate condițiile următoare:</w:t>
      </w:r>
    </w:p>
    <w:p w14:paraId="16866594" w14:textId="29A02B06" w:rsidR="00F93F38" w:rsidRPr="00DD4180" w:rsidRDefault="00340852"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17.6.1.</w:t>
      </w:r>
      <w:r w:rsidR="00F93F38" w:rsidRPr="00DD4180">
        <w:rPr>
          <w:rFonts w:ascii="Times New Roman" w:eastAsia="Arial Unicode MS" w:hAnsi="Times New Roman" w:cs="Times New Roman"/>
          <w:sz w:val="24"/>
          <w:szCs w:val="24"/>
          <w:lang w:eastAsia="ro-MD"/>
        </w:rPr>
        <w:t xml:space="preserve"> opțiunea poate fi exercitată la discreția </w:t>
      </w:r>
      <w:r w:rsidR="004B6437" w:rsidRPr="00DD4180">
        <w:rPr>
          <w:rFonts w:ascii="Times New Roman" w:eastAsia="Arial Unicode MS" w:hAnsi="Times New Roman" w:cs="Times New Roman"/>
          <w:sz w:val="24"/>
          <w:szCs w:val="24"/>
          <w:lang w:eastAsia="ro-MD"/>
        </w:rPr>
        <w:t>bănci</w:t>
      </w:r>
      <w:r w:rsidR="00F93F38" w:rsidRPr="00DD4180">
        <w:rPr>
          <w:rFonts w:ascii="Times New Roman" w:eastAsia="Arial Unicode MS" w:hAnsi="Times New Roman" w:cs="Times New Roman"/>
          <w:sz w:val="24"/>
          <w:szCs w:val="24"/>
          <w:lang w:eastAsia="ro-MD"/>
        </w:rPr>
        <w:t>i inițiatoare;</w:t>
      </w:r>
    </w:p>
    <w:p w14:paraId="6A772114" w14:textId="7EF88EE2" w:rsidR="00F93F38" w:rsidRPr="00DD4180" w:rsidRDefault="00340852"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17.6.2.</w:t>
      </w:r>
      <w:r w:rsidR="00F93F38" w:rsidRPr="00DD4180">
        <w:rPr>
          <w:rFonts w:ascii="Times New Roman" w:eastAsia="Arial Unicode MS" w:hAnsi="Times New Roman" w:cs="Times New Roman"/>
          <w:sz w:val="24"/>
          <w:szCs w:val="24"/>
          <w:lang w:eastAsia="ro-MD"/>
        </w:rPr>
        <w:t> opțiunea poate fi exercitată numai dacă cel mult 10 % din valoarea inițială a expunerilor-suport rămâne nerambursată;</w:t>
      </w:r>
    </w:p>
    <w:p w14:paraId="74D77101" w14:textId="208E785B" w:rsidR="00F93F38" w:rsidRPr="00DD4180" w:rsidRDefault="00340852"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17.6.3.</w:t>
      </w:r>
      <w:r w:rsidR="00F93F38" w:rsidRPr="00DD4180">
        <w:rPr>
          <w:rFonts w:ascii="Times New Roman" w:eastAsia="Arial Unicode MS" w:hAnsi="Times New Roman" w:cs="Times New Roman"/>
          <w:sz w:val="24"/>
          <w:szCs w:val="24"/>
          <w:lang w:eastAsia="ro-MD"/>
        </w:rPr>
        <w:t> opțiunea nu este structurată astfel încât să evite alocarea pierderilor asupra pozițiilor care beneficiază de îmbunătățirea calității creditului sau asupra altor poziții deținute de investitori în securitizare și nici nu este structurată într-un alt mod care să asigure o îmbunătățire a calității creditului;</w:t>
      </w:r>
    </w:p>
    <w:p w14:paraId="790BC27E" w14:textId="382B3768" w:rsidR="00F93F38" w:rsidRPr="00DD4180" w:rsidRDefault="00340852" w:rsidP="004158DC">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17.7.</w:t>
      </w:r>
      <w:r w:rsidR="00F93F38" w:rsidRPr="00DD4180">
        <w:rPr>
          <w:rFonts w:ascii="Times New Roman" w:eastAsia="Arial Unicode MS" w:hAnsi="Times New Roman" w:cs="Times New Roman"/>
          <w:sz w:val="24"/>
          <w:szCs w:val="24"/>
          <w:lang w:eastAsia="ro-MD"/>
        </w:rPr>
        <w:t> </w:t>
      </w:r>
      <w:r w:rsidR="004B6437" w:rsidRPr="00DD4180">
        <w:rPr>
          <w:rFonts w:ascii="Times New Roman" w:eastAsia="Arial Unicode MS" w:hAnsi="Times New Roman" w:cs="Times New Roman"/>
          <w:sz w:val="24"/>
          <w:szCs w:val="24"/>
          <w:lang w:eastAsia="ro-MD"/>
        </w:rPr>
        <w:t>banc</w:t>
      </w:r>
      <w:r w:rsidR="00F93F38" w:rsidRPr="00DD4180">
        <w:rPr>
          <w:rFonts w:ascii="Times New Roman" w:eastAsia="Arial Unicode MS" w:hAnsi="Times New Roman" w:cs="Times New Roman"/>
          <w:sz w:val="24"/>
          <w:szCs w:val="24"/>
          <w:lang w:eastAsia="ro-MD"/>
        </w:rPr>
        <w:t xml:space="preserve">a inițiatoare a primit avizul unui consilier juridic calificat, care confirmă faptul că securitizarea respectă condițiile prevăzute la </w:t>
      </w:r>
      <w:proofErr w:type="spellStart"/>
      <w:r w:rsidRPr="00DD4180">
        <w:rPr>
          <w:rFonts w:ascii="Times New Roman" w:eastAsia="Arial Unicode MS" w:hAnsi="Times New Roman" w:cs="Times New Roman"/>
          <w:sz w:val="24"/>
          <w:szCs w:val="24"/>
          <w:lang w:eastAsia="ro-MD"/>
        </w:rPr>
        <w:t>subpct</w:t>
      </w:r>
      <w:proofErr w:type="spellEnd"/>
      <w:r w:rsidRPr="00DD4180">
        <w:rPr>
          <w:rFonts w:ascii="Times New Roman" w:eastAsia="Arial Unicode MS" w:hAnsi="Times New Roman" w:cs="Times New Roman"/>
          <w:sz w:val="24"/>
          <w:szCs w:val="24"/>
          <w:lang w:eastAsia="ro-MD"/>
        </w:rPr>
        <w:t>. 17.4</w:t>
      </w:r>
      <w:r w:rsidR="00F93F38" w:rsidRPr="00DD4180">
        <w:rPr>
          <w:rFonts w:ascii="Times New Roman" w:eastAsia="Arial Unicode MS" w:hAnsi="Times New Roman" w:cs="Times New Roman"/>
          <w:sz w:val="24"/>
          <w:szCs w:val="24"/>
          <w:lang w:eastAsia="ro-MD"/>
        </w:rPr>
        <w:t>.</w:t>
      </w:r>
    </w:p>
    <w:p w14:paraId="35E0F6D9" w14:textId="38A65882" w:rsidR="00857637" w:rsidRPr="00DD4180" w:rsidRDefault="00857637" w:rsidP="00BE0B61">
      <w:pPr>
        <w:pStyle w:val="title-article-norm"/>
        <w:shd w:val="clear" w:color="auto" w:fill="FFFFFF"/>
        <w:spacing w:before="240" w:beforeAutospacing="0" w:after="0" w:afterAutospacing="0"/>
        <w:jc w:val="center"/>
        <w:rPr>
          <w:b/>
          <w:bCs/>
          <w:i/>
          <w:iCs/>
        </w:rPr>
      </w:pPr>
      <w:r w:rsidRPr="00DD4180">
        <w:rPr>
          <w:b/>
          <w:bCs/>
          <w:i/>
          <w:iCs/>
        </w:rPr>
        <w:t>Secțiunea 3</w:t>
      </w:r>
    </w:p>
    <w:p w14:paraId="3D130200" w14:textId="219A41F4" w:rsidR="00F13C35" w:rsidRPr="00DD4180" w:rsidRDefault="00F13C35" w:rsidP="00BE0B61">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b/>
          <w:bCs/>
          <w:i/>
          <w:iCs/>
        </w:rPr>
        <w:t xml:space="preserve"> </w:t>
      </w:r>
      <w:r w:rsidRPr="00DD4180">
        <w:rPr>
          <w:rFonts w:eastAsia="Arial Unicode MS"/>
          <w:b/>
          <w:bCs/>
          <w:i/>
          <w:iCs/>
          <w:shd w:val="clear" w:color="auto" w:fill="FFFFFF"/>
        </w:rPr>
        <w:t>Cerințe operaționale pentru clauzele de amortizare anticipată</w:t>
      </w:r>
    </w:p>
    <w:p w14:paraId="543CFEEF" w14:textId="5187177B" w:rsidR="00BC3321" w:rsidRPr="00DD4180" w:rsidRDefault="00857637" w:rsidP="002833BE">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18.</w:t>
      </w:r>
      <w:r w:rsidRPr="00DD4180">
        <w:rPr>
          <w:rFonts w:ascii="Times New Roman" w:eastAsia="Arial Unicode MS" w:hAnsi="Times New Roman" w:cs="Times New Roman"/>
          <w:sz w:val="24"/>
          <w:szCs w:val="24"/>
          <w:lang w:eastAsia="ro-MD"/>
        </w:rPr>
        <w:t xml:space="preserve"> </w:t>
      </w:r>
      <w:r w:rsidR="00BC3321" w:rsidRPr="00DD4180">
        <w:rPr>
          <w:rFonts w:ascii="Times New Roman" w:eastAsia="Arial Unicode MS" w:hAnsi="Times New Roman" w:cs="Times New Roman"/>
          <w:sz w:val="24"/>
          <w:szCs w:val="24"/>
          <w:lang w:eastAsia="ro-MD"/>
        </w:rPr>
        <w:t xml:space="preserve">În cazul în care securitizarea include expuneri reînnoibile și clauze de amortizare anticipată sau clauze similare, riscul semnificativ de credit este considerat a fi fost transferat de către </w:t>
      </w:r>
      <w:r w:rsidR="004B6437" w:rsidRPr="00DD4180">
        <w:rPr>
          <w:rFonts w:ascii="Times New Roman" w:eastAsia="Arial Unicode MS" w:hAnsi="Times New Roman" w:cs="Times New Roman"/>
          <w:sz w:val="24"/>
          <w:szCs w:val="24"/>
          <w:lang w:eastAsia="ro-MD"/>
        </w:rPr>
        <w:t>banc</w:t>
      </w:r>
      <w:r w:rsidR="00BC3321" w:rsidRPr="00DD4180">
        <w:rPr>
          <w:rFonts w:ascii="Times New Roman" w:eastAsia="Arial Unicode MS" w:hAnsi="Times New Roman" w:cs="Times New Roman"/>
          <w:sz w:val="24"/>
          <w:szCs w:val="24"/>
          <w:lang w:eastAsia="ro-MD"/>
        </w:rPr>
        <w:t xml:space="preserve">a inițiatoare doar dacă sunt îndeplinite cerințele prevăzute </w:t>
      </w:r>
      <w:r w:rsidRPr="00DD4180">
        <w:rPr>
          <w:rFonts w:ascii="Times New Roman" w:eastAsia="Arial Unicode MS" w:hAnsi="Times New Roman" w:cs="Times New Roman"/>
          <w:sz w:val="24"/>
          <w:szCs w:val="24"/>
          <w:lang w:eastAsia="ro-MD"/>
        </w:rPr>
        <w:t>în secțiunile 1 și 2 din prezentul capitol</w:t>
      </w:r>
      <w:r w:rsidR="00BC3321" w:rsidRPr="00DD4180">
        <w:rPr>
          <w:rFonts w:ascii="Times New Roman" w:eastAsia="Arial Unicode MS" w:hAnsi="Times New Roman" w:cs="Times New Roman"/>
          <w:sz w:val="24"/>
          <w:szCs w:val="24"/>
          <w:lang w:eastAsia="ro-MD"/>
        </w:rPr>
        <w:t>, iar clauza de amortizare anticipată, odată declanșată:</w:t>
      </w:r>
    </w:p>
    <w:p w14:paraId="624E5D5E" w14:textId="10AEAB93" w:rsidR="00BC3321" w:rsidRPr="00DD4180" w:rsidRDefault="00857637" w:rsidP="004B6437">
      <w:pPr>
        <w:shd w:val="clear" w:color="auto" w:fill="FFFFFF"/>
        <w:spacing w:before="6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18.1.</w:t>
      </w:r>
      <w:r w:rsidR="00BC3321" w:rsidRPr="00DD4180">
        <w:rPr>
          <w:rFonts w:ascii="Times New Roman" w:eastAsia="Arial Unicode MS" w:hAnsi="Times New Roman" w:cs="Times New Roman"/>
          <w:sz w:val="24"/>
          <w:szCs w:val="24"/>
          <w:lang w:eastAsia="ro-MD"/>
        </w:rPr>
        <w:t xml:space="preserve"> nu subordonează creanțele de rang prioritar sau de rang egal deținute de </w:t>
      </w:r>
      <w:r w:rsidR="004B6437" w:rsidRPr="00DD4180">
        <w:rPr>
          <w:rFonts w:ascii="Times New Roman" w:eastAsia="Arial Unicode MS" w:hAnsi="Times New Roman" w:cs="Times New Roman"/>
          <w:sz w:val="24"/>
          <w:szCs w:val="24"/>
          <w:lang w:eastAsia="ro-MD"/>
        </w:rPr>
        <w:t>bancă</w:t>
      </w:r>
      <w:r w:rsidR="00BC3321" w:rsidRPr="00DD4180">
        <w:rPr>
          <w:rFonts w:ascii="Times New Roman" w:eastAsia="Arial Unicode MS" w:hAnsi="Times New Roman" w:cs="Times New Roman"/>
          <w:sz w:val="24"/>
          <w:szCs w:val="24"/>
          <w:lang w:eastAsia="ro-MD"/>
        </w:rPr>
        <w:t xml:space="preserve"> asupra expunerilor-suport creanțelor celorlalți investitori;</w:t>
      </w:r>
    </w:p>
    <w:p w14:paraId="64180BE1" w14:textId="70C17322" w:rsidR="00BC3321" w:rsidRPr="00DD4180" w:rsidRDefault="00857637" w:rsidP="004B6437">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18.2.</w:t>
      </w:r>
      <w:r w:rsidR="00BC3321" w:rsidRPr="00DD4180">
        <w:rPr>
          <w:rFonts w:ascii="Times New Roman" w:eastAsia="Arial Unicode MS" w:hAnsi="Times New Roman" w:cs="Times New Roman"/>
          <w:sz w:val="24"/>
          <w:szCs w:val="24"/>
          <w:lang w:eastAsia="ro-MD"/>
        </w:rPr>
        <w:t xml:space="preserve"> nu subordonează și mai mult creanțele deținute de </w:t>
      </w:r>
      <w:r w:rsidR="00122BF9" w:rsidRPr="00DD4180">
        <w:rPr>
          <w:rFonts w:ascii="Times New Roman" w:eastAsia="Arial Unicode MS" w:hAnsi="Times New Roman" w:cs="Times New Roman"/>
          <w:sz w:val="24"/>
          <w:szCs w:val="24"/>
          <w:lang w:eastAsia="ro-MD"/>
        </w:rPr>
        <w:t>bancă</w:t>
      </w:r>
      <w:r w:rsidR="00BC3321" w:rsidRPr="00DD4180">
        <w:rPr>
          <w:rFonts w:ascii="Times New Roman" w:eastAsia="Arial Unicode MS" w:hAnsi="Times New Roman" w:cs="Times New Roman"/>
          <w:sz w:val="24"/>
          <w:szCs w:val="24"/>
          <w:lang w:eastAsia="ro-MD"/>
        </w:rPr>
        <w:t xml:space="preserve"> asupra expunerilor-suport creanțelor altor părți; sau</w:t>
      </w:r>
    </w:p>
    <w:p w14:paraId="7850FF7A" w14:textId="754A7F8E" w:rsidR="000C1362" w:rsidRPr="00DD4180" w:rsidRDefault="00857637" w:rsidP="004B6437">
      <w:pPr>
        <w:pStyle w:val="Heading1"/>
        <w:spacing w:before="60" w:after="0" w:line="259" w:lineRule="auto"/>
        <w:ind w:firstLine="426"/>
        <w:rPr>
          <w:rFonts w:ascii="Times New Roman" w:eastAsia="Arial Unicode MS" w:hAnsi="Times New Roman" w:cs="Times New Roman"/>
          <w:b w:val="0"/>
          <w:bCs/>
          <w:sz w:val="24"/>
          <w:szCs w:val="24"/>
          <w:lang w:val="ro-MD" w:eastAsia="ro-MD"/>
        </w:rPr>
      </w:pPr>
      <w:r w:rsidRPr="00DD4180">
        <w:rPr>
          <w:rFonts w:ascii="Times New Roman" w:eastAsia="Arial Unicode MS" w:hAnsi="Times New Roman" w:cs="Times New Roman"/>
          <w:b w:val="0"/>
          <w:bCs/>
          <w:sz w:val="24"/>
          <w:szCs w:val="24"/>
          <w:lang w:val="ro-MD" w:eastAsia="ro-MD"/>
        </w:rPr>
        <w:t>18.3.</w:t>
      </w:r>
      <w:r w:rsidR="00BC3321" w:rsidRPr="00DD4180">
        <w:rPr>
          <w:rFonts w:ascii="Times New Roman" w:eastAsia="Arial Unicode MS" w:hAnsi="Times New Roman" w:cs="Times New Roman"/>
          <w:b w:val="0"/>
          <w:bCs/>
          <w:sz w:val="24"/>
          <w:szCs w:val="24"/>
          <w:lang w:val="ro-MD" w:eastAsia="ro-MD"/>
        </w:rPr>
        <w:t xml:space="preserve"> nu mărește în alt mod expunerea la pierderi a </w:t>
      </w:r>
      <w:r w:rsidR="00122BF9" w:rsidRPr="00DD4180">
        <w:rPr>
          <w:rFonts w:ascii="Times New Roman" w:eastAsia="Arial Unicode MS" w:hAnsi="Times New Roman" w:cs="Times New Roman"/>
          <w:b w:val="0"/>
          <w:bCs/>
          <w:sz w:val="24"/>
          <w:szCs w:val="24"/>
          <w:lang w:val="ro-MD" w:eastAsia="ro-MD"/>
        </w:rPr>
        <w:t>bănci</w:t>
      </w:r>
      <w:r w:rsidR="00BC3321" w:rsidRPr="00DD4180">
        <w:rPr>
          <w:rFonts w:ascii="Times New Roman" w:eastAsia="Arial Unicode MS" w:hAnsi="Times New Roman" w:cs="Times New Roman"/>
          <w:b w:val="0"/>
          <w:bCs/>
          <w:sz w:val="24"/>
          <w:szCs w:val="24"/>
          <w:lang w:val="ro-MD" w:eastAsia="ro-MD"/>
        </w:rPr>
        <w:t>i asociată expunerilor-suport reînnoibile.</w:t>
      </w:r>
    </w:p>
    <w:p w14:paraId="36EE7A91" w14:textId="3D5EC8FA" w:rsidR="00F46D96" w:rsidRPr="00DD4180" w:rsidRDefault="009C643F" w:rsidP="00BE0B61">
      <w:pPr>
        <w:pStyle w:val="Heading1"/>
        <w:spacing w:before="240" w:after="0" w:line="240" w:lineRule="auto"/>
        <w:jc w:val="center"/>
        <w:rPr>
          <w:rFonts w:ascii="Times New Roman" w:hAnsi="Times New Roman" w:cs="Times New Roman"/>
          <w:sz w:val="24"/>
          <w:szCs w:val="24"/>
          <w:lang w:val="ro-MD"/>
        </w:rPr>
      </w:pPr>
      <w:r w:rsidRPr="00DD4180">
        <w:rPr>
          <w:rFonts w:ascii="Times New Roman" w:hAnsi="Times New Roman" w:cs="Times New Roman"/>
          <w:sz w:val="24"/>
          <w:szCs w:val="24"/>
          <w:lang w:val="ro-MD"/>
        </w:rPr>
        <w:t>Capitolul IV</w:t>
      </w:r>
    </w:p>
    <w:p w14:paraId="170DC658" w14:textId="2B6AAFFE" w:rsidR="00F13C35" w:rsidRPr="00DD4180" w:rsidRDefault="00F13C35" w:rsidP="00BE0B61">
      <w:pPr>
        <w:pStyle w:val="Heading1"/>
        <w:spacing w:before="0" w:after="120" w:line="240" w:lineRule="auto"/>
        <w:jc w:val="center"/>
        <w:rPr>
          <w:rFonts w:ascii="Times New Roman" w:hAnsi="Times New Roman" w:cs="Times New Roman"/>
          <w:sz w:val="24"/>
          <w:szCs w:val="24"/>
          <w:lang w:val="ro-MD"/>
        </w:rPr>
      </w:pPr>
      <w:r w:rsidRPr="00DD4180">
        <w:rPr>
          <w:rFonts w:ascii="Times New Roman" w:hAnsi="Times New Roman" w:cs="Times New Roman"/>
          <w:sz w:val="24"/>
          <w:szCs w:val="24"/>
          <w:lang w:val="ro-MD"/>
        </w:rPr>
        <w:t xml:space="preserve"> Calculul cuantumurilor ponderate la risc ale expunerilor</w:t>
      </w:r>
    </w:p>
    <w:p w14:paraId="1FA5CAE2" w14:textId="3E8F8366" w:rsidR="009C643F" w:rsidRPr="00DD4180" w:rsidRDefault="009C643F" w:rsidP="00BE0B61">
      <w:pPr>
        <w:pStyle w:val="ListParagraph"/>
        <w:spacing w:before="120" w:after="0" w:line="240" w:lineRule="auto"/>
        <w:ind w:left="0"/>
        <w:contextualSpacing w:val="0"/>
        <w:jc w:val="center"/>
        <w:rPr>
          <w:rFonts w:ascii="Times New Roman" w:hAnsi="Times New Roman" w:cs="Times New Roman"/>
          <w:b/>
          <w:bCs/>
          <w:i/>
          <w:iCs/>
          <w:sz w:val="24"/>
          <w:szCs w:val="24"/>
        </w:rPr>
      </w:pPr>
      <w:r w:rsidRPr="00DD4180">
        <w:rPr>
          <w:rFonts w:ascii="Times New Roman" w:hAnsi="Times New Roman" w:cs="Times New Roman"/>
          <w:b/>
          <w:bCs/>
          <w:i/>
          <w:iCs/>
          <w:sz w:val="24"/>
          <w:szCs w:val="24"/>
        </w:rPr>
        <w:t>Secțiunea 1</w:t>
      </w:r>
    </w:p>
    <w:p w14:paraId="276F2212" w14:textId="6F8D6D44" w:rsidR="00233F25" w:rsidRPr="00DD4180" w:rsidRDefault="00233F25" w:rsidP="00BE0B61">
      <w:pPr>
        <w:pStyle w:val="ListParagraph"/>
        <w:spacing w:after="0" w:line="240" w:lineRule="auto"/>
        <w:ind w:left="0"/>
        <w:contextualSpacing w:val="0"/>
        <w:jc w:val="center"/>
        <w:rPr>
          <w:rFonts w:ascii="Times New Roman" w:hAnsi="Times New Roman" w:cs="Times New Roman"/>
          <w:b/>
          <w:bCs/>
          <w:i/>
          <w:iCs/>
          <w:sz w:val="24"/>
          <w:szCs w:val="24"/>
          <w:shd w:val="clear" w:color="auto" w:fill="FFFFFF"/>
        </w:rPr>
      </w:pPr>
      <w:r w:rsidRPr="00DD4180">
        <w:rPr>
          <w:rFonts w:ascii="Times New Roman" w:hAnsi="Times New Roman" w:cs="Times New Roman"/>
          <w:b/>
          <w:bCs/>
          <w:i/>
          <w:iCs/>
          <w:sz w:val="24"/>
          <w:szCs w:val="24"/>
        </w:rPr>
        <w:t xml:space="preserve"> </w:t>
      </w:r>
      <w:r w:rsidRPr="00DD4180">
        <w:rPr>
          <w:rFonts w:ascii="Times New Roman" w:hAnsi="Times New Roman" w:cs="Times New Roman"/>
          <w:b/>
          <w:bCs/>
          <w:i/>
          <w:iCs/>
          <w:sz w:val="24"/>
          <w:szCs w:val="24"/>
          <w:shd w:val="clear" w:color="auto" w:fill="FFFFFF"/>
        </w:rPr>
        <w:t>Dispoziții generale</w:t>
      </w:r>
    </w:p>
    <w:p w14:paraId="639D575D" w14:textId="22B0AD4F" w:rsidR="009C643F" w:rsidRPr="00DD4180" w:rsidRDefault="009C643F" w:rsidP="00BE0B61">
      <w:pPr>
        <w:pStyle w:val="title-article-norm"/>
        <w:shd w:val="clear" w:color="auto" w:fill="FFFFFF"/>
        <w:spacing w:before="240" w:beforeAutospacing="0" w:after="0" w:afterAutospacing="0"/>
        <w:jc w:val="center"/>
        <w:rPr>
          <w:b/>
          <w:bCs/>
          <w:i/>
          <w:iCs/>
        </w:rPr>
      </w:pPr>
      <w:r w:rsidRPr="00DD4180">
        <w:rPr>
          <w:b/>
          <w:bCs/>
          <w:i/>
          <w:iCs/>
        </w:rPr>
        <w:t>Subsecțiunea 1</w:t>
      </w:r>
      <w:r w:rsidR="00233F25" w:rsidRPr="00DD4180">
        <w:rPr>
          <w:b/>
          <w:bCs/>
          <w:i/>
          <w:iCs/>
        </w:rPr>
        <w:t xml:space="preserve"> </w:t>
      </w:r>
    </w:p>
    <w:p w14:paraId="19066247" w14:textId="510FBB9D" w:rsidR="00233F25" w:rsidRPr="00DD4180" w:rsidRDefault="00233F25"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rPr>
      </w:pPr>
      <w:r w:rsidRPr="00DD4180">
        <w:rPr>
          <w:b/>
          <w:bCs/>
          <w:i/>
          <w:iCs/>
        </w:rPr>
        <w:t>Calculul cuantumurilor ponderate la risc ale expunerilor</w:t>
      </w:r>
      <w:r w:rsidRPr="00DD4180">
        <w:rPr>
          <w:rFonts w:ascii="Arial Unicode MS" w:eastAsia="Arial Unicode MS" w:hAnsi="Arial Unicode MS" w:cs="Arial Unicode MS"/>
          <w:b/>
          <w:bCs/>
          <w:i/>
          <w:iCs/>
          <w:sz w:val="21"/>
          <w:szCs w:val="21"/>
          <w:shd w:val="clear" w:color="auto" w:fill="FFFFFF"/>
        </w:rPr>
        <w:t xml:space="preserve"> </w:t>
      </w:r>
    </w:p>
    <w:p w14:paraId="4FC4BF42" w14:textId="1FDCB159" w:rsidR="00892F29" w:rsidRPr="00DD4180" w:rsidRDefault="00D97666" w:rsidP="0091305F">
      <w:pPr>
        <w:shd w:val="clear" w:color="auto" w:fill="FFFFFF"/>
        <w:tabs>
          <w:tab w:val="left" w:pos="142"/>
        </w:tabs>
        <w:spacing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lastRenderedPageBreak/>
        <w:t>19.</w:t>
      </w:r>
      <w:r w:rsidR="00892F29" w:rsidRPr="00DD4180">
        <w:rPr>
          <w:rFonts w:ascii="Times New Roman" w:eastAsia="Arial Unicode MS" w:hAnsi="Times New Roman" w:cs="Times New Roman"/>
          <w:sz w:val="24"/>
          <w:szCs w:val="24"/>
          <w:lang w:eastAsia="ro-MD"/>
        </w:rPr>
        <w:t xml:space="preserve">   Dacă o </w:t>
      </w:r>
      <w:r w:rsidR="00CB1F1F" w:rsidRPr="00DD4180">
        <w:rPr>
          <w:rFonts w:ascii="Times New Roman" w:eastAsia="Arial Unicode MS" w:hAnsi="Times New Roman" w:cs="Times New Roman"/>
          <w:sz w:val="24"/>
          <w:szCs w:val="24"/>
          <w:lang w:eastAsia="ro-MD"/>
        </w:rPr>
        <w:t>bancă</w:t>
      </w:r>
      <w:r w:rsidR="00892F29" w:rsidRPr="00DD4180">
        <w:rPr>
          <w:rFonts w:ascii="Times New Roman" w:eastAsia="Arial Unicode MS" w:hAnsi="Times New Roman" w:cs="Times New Roman"/>
          <w:sz w:val="24"/>
          <w:szCs w:val="24"/>
          <w:lang w:eastAsia="ro-MD"/>
        </w:rPr>
        <w:t xml:space="preserve"> inițiatoare a transferat o parte semnificativă a riscului de credit asociat expunerilor-suport din securitizare în conformitate cu </w:t>
      </w:r>
      <w:r w:rsidRPr="00DD4180">
        <w:rPr>
          <w:rFonts w:ascii="Times New Roman" w:eastAsia="Arial Unicode MS" w:hAnsi="Times New Roman" w:cs="Times New Roman"/>
          <w:sz w:val="24"/>
          <w:szCs w:val="24"/>
          <w:lang w:eastAsia="ro-MD"/>
        </w:rPr>
        <w:t>capitolul III</w:t>
      </w:r>
      <w:r w:rsidR="00892F29" w:rsidRPr="00DD4180">
        <w:rPr>
          <w:rFonts w:ascii="Times New Roman" w:eastAsia="Arial Unicode MS" w:hAnsi="Times New Roman" w:cs="Times New Roman"/>
          <w:sz w:val="24"/>
          <w:szCs w:val="24"/>
          <w:lang w:eastAsia="ro-MD"/>
        </w:rPr>
        <w:t xml:space="preserve">, </w:t>
      </w:r>
      <w:r w:rsidR="00CB1F1F" w:rsidRPr="00DD4180">
        <w:rPr>
          <w:rFonts w:ascii="Times New Roman" w:eastAsia="Arial Unicode MS" w:hAnsi="Times New Roman" w:cs="Times New Roman"/>
          <w:sz w:val="24"/>
          <w:szCs w:val="24"/>
          <w:lang w:eastAsia="ro-MD"/>
        </w:rPr>
        <w:t>banc</w:t>
      </w:r>
      <w:r w:rsidR="00892F29" w:rsidRPr="00DD4180">
        <w:rPr>
          <w:rFonts w:ascii="Times New Roman" w:eastAsia="Arial Unicode MS" w:hAnsi="Times New Roman" w:cs="Times New Roman"/>
          <w:sz w:val="24"/>
          <w:szCs w:val="24"/>
          <w:lang w:eastAsia="ro-MD"/>
        </w:rPr>
        <w:t>a respectivă poate:</w:t>
      </w:r>
    </w:p>
    <w:p w14:paraId="3710970E" w14:textId="5E862315" w:rsidR="00892F29" w:rsidRPr="00DD4180" w:rsidRDefault="00D97666" w:rsidP="0091305F">
      <w:pPr>
        <w:shd w:val="clear" w:color="auto" w:fill="FFFFFF"/>
        <w:tabs>
          <w:tab w:val="left" w:pos="142"/>
        </w:tabs>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19.1.</w:t>
      </w:r>
      <w:r w:rsidR="00892F29" w:rsidRPr="00DD4180">
        <w:rPr>
          <w:rFonts w:ascii="Times New Roman" w:eastAsia="Arial Unicode MS" w:hAnsi="Times New Roman" w:cs="Times New Roman"/>
          <w:sz w:val="24"/>
          <w:szCs w:val="24"/>
          <w:lang w:eastAsia="ro-MD"/>
        </w:rPr>
        <w:t> în cazul unei securitizări tradiționale, să excludă expunerile-suport din calculul cuantumurilor ponderate la risc ale expunerilor și, după caz, al cuantumurilor pierderilor așteptate;</w:t>
      </w:r>
    </w:p>
    <w:p w14:paraId="49908B5A" w14:textId="653981A5" w:rsidR="00892F29" w:rsidRPr="00DD4180" w:rsidRDefault="00D97666" w:rsidP="0091305F">
      <w:pPr>
        <w:shd w:val="clear" w:color="auto" w:fill="FFFFFF"/>
        <w:tabs>
          <w:tab w:val="left" w:pos="142"/>
        </w:tabs>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19.2.</w:t>
      </w:r>
      <w:r w:rsidR="00892F29" w:rsidRPr="00DD4180">
        <w:rPr>
          <w:rFonts w:ascii="Times New Roman" w:eastAsia="Arial Unicode MS" w:hAnsi="Times New Roman" w:cs="Times New Roman"/>
          <w:sz w:val="24"/>
          <w:szCs w:val="24"/>
          <w:lang w:eastAsia="ro-MD"/>
        </w:rPr>
        <w:t xml:space="preserve"> în cazul unei securitizări sintetice, să calculeze cuantumurile ponderate la risc ale expunerilor și, după caz, cuantumurile pierderilor așteptate pentru expunerile-suport, în conformitate cu </w:t>
      </w:r>
      <w:r w:rsidRPr="00DD4180">
        <w:rPr>
          <w:rFonts w:ascii="Times New Roman" w:eastAsia="Arial Unicode MS" w:hAnsi="Times New Roman" w:cs="Times New Roman"/>
          <w:sz w:val="24"/>
          <w:szCs w:val="24"/>
          <w:lang w:eastAsia="ro-MD"/>
        </w:rPr>
        <w:t xml:space="preserve">subsecțiunile 5 și 6 din secțiunea 1 a </w:t>
      </w:r>
      <w:r w:rsidR="0023014C" w:rsidRPr="00DD4180">
        <w:rPr>
          <w:rFonts w:ascii="Times New Roman" w:eastAsia="Arial Unicode MS" w:hAnsi="Times New Roman" w:cs="Times New Roman"/>
          <w:sz w:val="24"/>
          <w:szCs w:val="24"/>
          <w:lang w:eastAsia="ro-MD"/>
        </w:rPr>
        <w:t xml:space="preserve">prezentului </w:t>
      </w:r>
      <w:r w:rsidRPr="00DD4180">
        <w:rPr>
          <w:rFonts w:ascii="Times New Roman" w:eastAsia="Arial Unicode MS" w:hAnsi="Times New Roman" w:cs="Times New Roman"/>
          <w:sz w:val="24"/>
          <w:szCs w:val="24"/>
          <w:lang w:eastAsia="ro-MD"/>
        </w:rPr>
        <w:t>capitol</w:t>
      </w:r>
      <w:r w:rsidR="00892F29" w:rsidRPr="00DD4180">
        <w:rPr>
          <w:rFonts w:ascii="Times New Roman" w:eastAsia="Arial Unicode MS" w:hAnsi="Times New Roman" w:cs="Times New Roman"/>
          <w:sz w:val="24"/>
          <w:szCs w:val="24"/>
          <w:lang w:eastAsia="ro-MD"/>
        </w:rPr>
        <w:t>.</w:t>
      </w:r>
    </w:p>
    <w:p w14:paraId="59CBDBA3" w14:textId="5CDC9F45" w:rsidR="00892F29" w:rsidRPr="00DD4180" w:rsidRDefault="00D97666" w:rsidP="000C3259">
      <w:pPr>
        <w:shd w:val="clear" w:color="auto" w:fill="FFFFFF"/>
        <w:tabs>
          <w:tab w:val="left" w:pos="142"/>
        </w:tabs>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20.</w:t>
      </w:r>
      <w:r w:rsidR="00892F29" w:rsidRPr="00DD4180">
        <w:rPr>
          <w:rFonts w:ascii="Times New Roman" w:eastAsia="Arial Unicode MS" w:hAnsi="Times New Roman" w:cs="Times New Roman"/>
          <w:sz w:val="24"/>
          <w:szCs w:val="24"/>
          <w:lang w:eastAsia="ro-MD"/>
        </w:rPr>
        <w:t xml:space="preserve">   Dacă </w:t>
      </w:r>
      <w:r w:rsidR="00CF2BB2" w:rsidRPr="00DD4180">
        <w:rPr>
          <w:rFonts w:ascii="Times New Roman" w:eastAsia="Arial Unicode MS" w:hAnsi="Times New Roman" w:cs="Times New Roman"/>
          <w:sz w:val="24"/>
          <w:szCs w:val="24"/>
          <w:lang w:eastAsia="ro-MD"/>
        </w:rPr>
        <w:t>banc</w:t>
      </w:r>
      <w:r w:rsidR="00892F29" w:rsidRPr="00DD4180">
        <w:rPr>
          <w:rFonts w:ascii="Times New Roman" w:eastAsia="Arial Unicode MS" w:hAnsi="Times New Roman" w:cs="Times New Roman"/>
          <w:sz w:val="24"/>
          <w:szCs w:val="24"/>
          <w:lang w:eastAsia="ro-MD"/>
        </w:rPr>
        <w:t xml:space="preserve">a inițiatoare a decis să aplice </w:t>
      </w:r>
      <w:r w:rsidRPr="00DD4180">
        <w:rPr>
          <w:rFonts w:ascii="Times New Roman" w:eastAsia="Arial Unicode MS" w:hAnsi="Times New Roman" w:cs="Times New Roman"/>
          <w:sz w:val="24"/>
          <w:szCs w:val="24"/>
          <w:lang w:eastAsia="ro-MD"/>
        </w:rPr>
        <w:t>pct. 19</w:t>
      </w:r>
      <w:r w:rsidR="00892F29" w:rsidRPr="00DD4180">
        <w:rPr>
          <w:rFonts w:ascii="Times New Roman" w:eastAsia="Arial Unicode MS" w:hAnsi="Times New Roman" w:cs="Times New Roman"/>
          <w:sz w:val="24"/>
          <w:szCs w:val="24"/>
          <w:lang w:eastAsia="ro-MD"/>
        </w:rPr>
        <w:t>, aceasta calculează, pentru pozițiile pe care le-ar putea deține în securitizare, cuantumurile ponderate la risc ale expunerilor potrivit prezentului capitol.</w:t>
      </w:r>
      <w:r w:rsidR="00CD4B66" w:rsidRPr="00DD4180">
        <w:rPr>
          <w:rFonts w:ascii="Times New Roman" w:eastAsia="Arial Unicode MS" w:hAnsi="Times New Roman" w:cs="Times New Roman"/>
          <w:sz w:val="24"/>
          <w:szCs w:val="24"/>
          <w:lang w:eastAsia="ro-MD"/>
        </w:rPr>
        <w:t xml:space="preserve"> </w:t>
      </w:r>
      <w:r w:rsidR="00892F29" w:rsidRPr="00DD4180">
        <w:rPr>
          <w:rFonts w:ascii="Times New Roman" w:eastAsia="Arial Unicode MS" w:hAnsi="Times New Roman" w:cs="Times New Roman"/>
          <w:sz w:val="24"/>
          <w:szCs w:val="24"/>
          <w:lang w:eastAsia="ro-MD"/>
        </w:rPr>
        <w:t xml:space="preserve">Dacă nu a transferat o parte semnificativă a riscului de credit sau a decis să nu aplice </w:t>
      </w:r>
      <w:r w:rsidRPr="00DD4180">
        <w:rPr>
          <w:rFonts w:ascii="Times New Roman" w:eastAsia="Arial Unicode MS" w:hAnsi="Times New Roman" w:cs="Times New Roman"/>
          <w:sz w:val="24"/>
          <w:szCs w:val="24"/>
          <w:lang w:eastAsia="ro-MD"/>
        </w:rPr>
        <w:t>pct. 19</w:t>
      </w:r>
      <w:r w:rsidR="00892F29" w:rsidRPr="00DD4180">
        <w:rPr>
          <w:rFonts w:ascii="Times New Roman" w:eastAsia="Arial Unicode MS" w:hAnsi="Times New Roman" w:cs="Times New Roman"/>
          <w:sz w:val="24"/>
          <w:szCs w:val="24"/>
          <w:lang w:eastAsia="ro-MD"/>
        </w:rPr>
        <w:t xml:space="preserve">, </w:t>
      </w:r>
      <w:r w:rsidR="00CF2BB2" w:rsidRPr="00DD4180">
        <w:rPr>
          <w:rFonts w:ascii="Times New Roman" w:eastAsia="Arial Unicode MS" w:hAnsi="Times New Roman" w:cs="Times New Roman"/>
          <w:sz w:val="24"/>
          <w:szCs w:val="24"/>
          <w:lang w:eastAsia="ro-MD"/>
        </w:rPr>
        <w:t>banc</w:t>
      </w:r>
      <w:r w:rsidR="00892F29" w:rsidRPr="00DD4180">
        <w:rPr>
          <w:rFonts w:ascii="Times New Roman" w:eastAsia="Arial Unicode MS" w:hAnsi="Times New Roman" w:cs="Times New Roman"/>
          <w:sz w:val="24"/>
          <w:szCs w:val="24"/>
          <w:lang w:eastAsia="ro-MD"/>
        </w:rPr>
        <w:t>a inițiatoare nu este obligată să calculeze cuantumurile ponderate la risc ale expunerilor pentru niciuna dintre pozițiile pe care le-ar putea deține în securitizare, dar continuă să includă expunerile-suport în calculul cuantumurilor ponderate la risc ale expunerilor, și după caz, al cuantumurilor pierderilor așteptate, ca și când acestea nu ar fi fost securitizate.</w:t>
      </w:r>
    </w:p>
    <w:p w14:paraId="68D5D241" w14:textId="19D5898A" w:rsidR="00892F29" w:rsidRPr="00DD4180"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21.</w:t>
      </w:r>
      <w:r w:rsidR="00892F29" w:rsidRPr="00DD4180">
        <w:rPr>
          <w:rFonts w:ascii="Times New Roman" w:eastAsia="Arial Unicode MS" w:hAnsi="Times New Roman" w:cs="Times New Roman"/>
          <w:sz w:val="24"/>
          <w:szCs w:val="24"/>
          <w:lang w:eastAsia="ro-MD"/>
        </w:rPr>
        <w:t xml:space="preserve">   Dacă există o expunere față de poziții în diferite tranșe ale unei securitizări, expunerea față de fiecare tranșă este considerată o poziție distinctă din securitizare. Furnizorii de protecție a creditului pentru pozițiile din securitizare sunt considerați a fi deținători de poziții din securitizare. Pozițiile din securitizare includ expunerile față de o securitizare care rezultă din contractele aferente instrumentelor financiare derivate pe rata dobânzii sau pe valute pe care </w:t>
      </w:r>
      <w:r w:rsidR="00280BE1" w:rsidRPr="00DD4180">
        <w:rPr>
          <w:rFonts w:ascii="Times New Roman" w:eastAsia="Arial Unicode MS" w:hAnsi="Times New Roman" w:cs="Times New Roman"/>
          <w:sz w:val="24"/>
          <w:szCs w:val="24"/>
          <w:lang w:eastAsia="ro-MD"/>
        </w:rPr>
        <w:t>banc</w:t>
      </w:r>
      <w:r w:rsidR="00892F29" w:rsidRPr="00DD4180">
        <w:rPr>
          <w:rFonts w:ascii="Times New Roman" w:eastAsia="Arial Unicode MS" w:hAnsi="Times New Roman" w:cs="Times New Roman"/>
          <w:sz w:val="24"/>
          <w:szCs w:val="24"/>
          <w:lang w:eastAsia="ro-MD"/>
        </w:rPr>
        <w:t>a le-a încheiat în cadrul tranzacției.</w:t>
      </w:r>
    </w:p>
    <w:p w14:paraId="285DDD28" w14:textId="5DA35E60" w:rsidR="00892F29" w:rsidRPr="00DD4180"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22.</w:t>
      </w:r>
      <w:r w:rsidR="00892F29" w:rsidRPr="00DD4180">
        <w:rPr>
          <w:rFonts w:ascii="Times New Roman" w:eastAsia="Arial Unicode MS" w:hAnsi="Times New Roman" w:cs="Times New Roman"/>
          <w:sz w:val="24"/>
          <w:szCs w:val="24"/>
          <w:lang w:eastAsia="ro-MD"/>
        </w:rPr>
        <w:t>   Cu excepția cazului în care o poziție din securitizare este dedusă din elementele de fonduri proprii de nivel 1 de bază în temeiul</w:t>
      </w:r>
      <w:r w:rsidR="00CA5724" w:rsidRPr="00DD4180">
        <w:rPr>
          <w:rFonts w:ascii="Times New Roman" w:eastAsia="Arial Unicode MS" w:hAnsi="Times New Roman" w:cs="Times New Roman"/>
          <w:sz w:val="24"/>
          <w:szCs w:val="24"/>
          <w:lang w:eastAsia="ro-MD"/>
        </w:rPr>
        <w:t xml:space="preserve"> Regulamentului nr. 109</w:t>
      </w:r>
      <w:r w:rsidR="00635E26" w:rsidRPr="00DD4180">
        <w:rPr>
          <w:rFonts w:ascii="Times New Roman" w:eastAsia="Arial Unicode MS" w:hAnsi="Times New Roman" w:cs="Times New Roman"/>
          <w:sz w:val="24"/>
          <w:szCs w:val="24"/>
          <w:lang w:eastAsia="ro-MD"/>
        </w:rPr>
        <w:t>/</w:t>
      </w:r>
      <w:r w:rsidR="00CA5724" w:rsidRPr="00DD4180">
        <w:rPr>
          <w:rFonts w:ascii="Times New Roman" w:eastAsia="Arial Unicode MS" w:hAnsi="Times New Roman" w:cs="Times New Roman"/>
          <w:sz w:val="24"/>
          <w:szCs w:val="24"/>
          <w:lang w:eastAsia="ro-MD"/>
        </w:rPr>
        <w:t>2018</w:t>
      </w:r>
      <w:r w:rsidR="00892F29" w:rsidRPr="00DD4180">
        <w:rPr>
          <w:rFonts w:ascii="Times New Roman" w:eastAsia="Arial Unicode MS" w:hAnsi="Times New Roman" w:cs="Times New Roman"/>
          <w:sz w:val="24"/>
          <w:szCs w:val="24"/>
          <w:lang w:eastAsia="ro-MD"/>
        </w:rPr>
        <w:t xml:space="preserve">, cuantumul ponderat la risc al expunerii este inclus în totalul cuantumurilor ponderate la risc ale expunerilor </w:t>
      </w:r>
      <w:r w:rsidR="00177AE3" w:rsidRPr="00DD4180">
        <w:rPr>
          <w:rFonts w:ascii="Times New Roman" w:eastAsia="Arial Unicode MS" w:hAnsi="Times New Roman" w:cs="Times New Roman"/>
          <w:sz w:val="24"/>
          <w:szCs w:val="24"/>
          <w:lang w:eastAsia="ro-MD"/>
        </w:rPr>
        <w:t>bănc</w:t>
      </w:r>
      <w:r w:rsidR="00892F29" w:rsidRPr="00DD4180">
        <w:rPr>
          <w:rFonts w:ascii="Times New Roman" w:eastAsia="Arial Unicode MS" w:hAnsi="Times New Roman" w:cs="Times New Roman"/>
          <w:sz w:val="24"/>
          <w:szCs w:val="24"/>
          <w:lang w:eastAsia="ro-MD"/>
        </w:rPr>
        <w:t xml:space="preserve">i, în sensul </w:t>
      </w:r>
      <w:r w:rsidR="00597AE3" w:rsidRPr="00DD4180">
        <w:rPr>
          <w:rFonts w:ascii="Times New Roman" w:eastAsia="Arial Unicode MS" w:hAnsi="Times New Roman" w:cs="Times New Roman"/>
          <w:sz w:val="24"/>
          <w:szCs w:val="24"/>
          <w:lang w:eastAsia="ro-MD"/>
        </w:rPr>
        <w:t xml:space="preserve">punctului </w:t>
      </w:r>
      <w:r w:rsidR="00892F29" w:rsidRPr="00DD4180">
        <w:rPr>
          <w:rFonts w:ascii="Times New Roman" w:eastAsia="Arial Unicode MS" w:hAnsi="Times New Roman" w:cs="Times New Roman"/>
          <w:sz w:val="24"/>
          <w:szCs w:val="24"/>
          <w:lang w:eastAsia="ro-MD"/>
        </w:rPr>
        <w:t>132 din Regulamentul nr. 109</w:t>
      </w:r>
      <w:r w:rsidR="00635E26" w:rsidRPr="00DD4180">
        <w:rPr>
          <w:rFonts w:ascii="Times New Roman" w:eastAsia="Arial Unicode MS" w:hAnsi="Times New Roman" w:cs="Times New Roman"/>
          <w:sz w:val="24"/>
          <w:szCs w:val="24"/>
          <w:lang w:eastAsia="ro-MD"/>
        </w:rPr>
        <w:t>/</w:t>
      </w:r>
      <w:r w:rsidR="00892F29" w:rsidRPr="00DD4180">
        <w:rPr>
          <w:rFonts w:ascii="Times New Roman" w:eastAsia="Arial Unicode MS" w:hAnsi="Times New Roman" w:cs="Times New Roman"/>
          <w:sz w:val="24"/>
          <w:szCs w:val="24"/>
          <w:lang w:eastAsia="ro-MD"/>
        </w:rPr>
        <w:t>2018.</w:t>
      </w:r>
    </w:p>
    <w:p w14:paraId="1BF0A16E" w14:textId="0061067B" w:rsidR="00892F29" w:rsidRPr="00DD4180"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23.</w:t>
      </w:r>
      <w:r w:rsidR="00892F29" w:rsidRPr="00DD4180">
        <w:rPr>
          <w:rFonts w:ascii="Times New Roman" w:eastAsia="Arial Unicode MS" w:hAnsi="Times New Roman" w:cs="Times New Roman"/>
          <w:sz w:val="24"/>
          <w:szCs w:val="24"/>
          <w:lang w:eastAsia="ro-MD"/>
        </w:rPr>
        <w:t xml:space="preserve">   Cuantumul ponderat la risc al expunerii unei poziții din securitizare se calculează înmulțind valoarea expunerii aferentă poziției, calculată în conformitate cu </w:t>
      </w:r>
      <w:r w:rsidRPr="00DD4180">
        <w:rPr>
          <w:rFonts w:ascii="Times New Roman" w:eastAsia="Arial Unicode MS" w:hAnsi="Times New Roman" w:cs="Times New Roman"/>
          <w:sz w:val="24"/>
          <w:szCs w:val="24"/>
          <w:lang w:eastAsia="ro-MD"/>
        </w:rPr>
        <w:t xml:space="preserve">subsecțiunea 2 din secțiunea 1 a </w:t>
      </w:r>
      <w:r w:rsidR="0023014C" w:rsidRPr="00DD4180">
        <w:rPr>
          <w:rFonts w:ascii="Times New Roman" w:eastAsia="Arial Unicode MS" w:hAnsi="Times New Roman" w:cs="Times New Roman"/>
          <w:sz w:val="24"/>
          <w:szCs w:val="24"/>
          <w:lang w:eastAsia="ro-MD"/>
        </w:rPr>
        <w:t xml:space="preserve">prezentului </w:t>
      </w:r>
      <w:r w:rsidRPr="00DD4180">
        <w:rPr>
          <w:rFonts w:ascii="Times New Roman" w:eastAsia="Arial Unicode MS" w:hAnsi="Times New Roman" w:cs="Times New Roman"/>
          <w:sz w:val="24"/>
          <w:szCs w:val="24"/>
          <w:lang w:eastAsia="ro-MD"/>
        </w:rPr>
        <w:t>capitol</w:t>
      </w:r>
      <w:r w:rsidR="00892F29" w:rsidRPr="00DD4180">
        <w:rPr>
          <w:rFonts w:ascii="Times New Roman" w:eastAsia="Arial Unicode MS" w:hAnsi="Times New Roman" w:cs="Times New Roman"/>
          <w:sz w:val="24"/>
          <w:szCs w:val="24"/>
          <w:lang w:eastAsia="ro-MD"/>
        </w:rPr>
        <w:t>, cu ponderea de risc totală relevantă.</w:t>
      </w:r>
    </w:p>
    <w:p w14:paraId="02293795" w14:textId="78F949DF" w:rsidR="00892F29" w:rsidRPr="00DD4180"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24.</w:t>
      </w:r>
      <w:r w:rsidR="00892F29" w:rsidRPr="00DD4180">
        <w:rPr>
          <w:rFonts w:ascii="Times New Roman" w:eastAsia="Arial Unicode MS" w:hAnsi="Times New Roman" w:cs="Times New Roman"/>
          <w:sz w:val="24"/>
          <w:szCs w:val="24"/>
          <w:lang w:eastAsia="ro-MD"/>
        </w:rPr>
        <w:t xml:space="preserve">   Ponderea de risc totală se determină ca fiind suma dintre ponderea de risc stabilită în prezentul capitol și orice pondere de risc suplimentară stabilită în conformitate cu </w:t>
      </w:r>
      <w:r w:rsidRPr="00DD4180">
        <w:rPr>
          <w:rFonts w:ascii="Times New Roman" w:eastAsia="Arial Unicode MS" w:hAnsi="Times New Roman" w:cs="Times New Roman"/>
          <w:sz w:val="24"/>
          <w:szCs w:val="24"/>
          <w:lang w:eastAsia="ro-MD"/>
        </w:rPr>
        <w:t xml:space="preserve">subsecțiunea 4 din secțiunea 5 a </w:t>
      </w:r>
      <w:r w:rsidR="0023014C" w:rsidRPr="00DD4180">
        <w:rPr>
          <w:rFonts w:ascii="Times New Roman" w:eastAsia="Arial Unicode MS" w:hAnsi="Times New Roman" w:cs="Times New Roman"/>
          <w:sz w:val="24"/>
          <w:szCs w:val="24"/>
          <w:lang w:eastAsia="ro-MD"/>
        </w:rPr>
        <w:t xml:space="preserve">prezentului </w:t>
      </w:r>
      <w:r w:rsidRPr="00DD4180">
        <w:rPr>
          <w:rFonts w:ascii="Times New Roman" w:eastAsia="Arial Unicode MS" w:hAnsi="Times New Roman" w:cs="Times New Roman"/>
          <w:sz w:val="24"/>
          <w:szCs w:val="24"/>
          <w:lang w:eastAsia="ro-MD"/>
        </w:rPr>
        <w:t>capitol</w:t>
      </w:r>
      <w:r w:rsidR="00892F29" w:rsidRPr="00DD4180">
        <w:rPr>
          <w:rFonts w:ascii="Times New Roman" w:eastAsia="Arial Unicode MS" w:hAnsi="Times New Roman" w:cs="Times New Roman"/>
          <w:sz w:val="24"/>
          <w:szCs w:val="24"/>
          <w:lang w:eastAsia="ro-MD"/>
        </w:rPr>
        <w:t>.</w:t>
      </w:r>
    </w:p>
    <w:p w14:paraId="04CBE07D" w14:textId="4E42E0B6" w:rsidR="00F46D96" w:rsidRPr="00DD4180" w:rsidRDefault="00F46D96" w:rsidP="00BE0B61">
      <w:pPr>
        <w:pStyle w:val="title-article-norm"/>
        <w:shd w:val="clear" w:color="auto" w:fill="FFFFFF"/>
        <w:spacing w:before="240" w:beforeAutospacing="0" w:after="0" w:afterAutospacing="0"/>
        <w:jc w:val="center"/>
        <w:rPr>
          <w:b/>
          <w:bCs/>
          <w:i/>
          <w:iCs/>
        </w:rPr>
      </w:pPr>
      <w:bookmarkStart w:id="2" w:name="_Hlk201065456"/>
      <w:r w:rsidRPr="00DD4180">
        <w:rPr>
          <w:b/>
          <w:bCs/>
          <w:i/>
          <w:iCs/>
        </w:rPr>
        <w:t>Subsecțiunea 2</w:t>
      </w:r>
    </w:p>
    <w:p w14:paraId="7C4CF230" w14:textId="37AB146F" w:rsidR="000747FB" w:rsidRPr="00DD4180" w:rsidRDefault="00233F25"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rPr>
      </w:pPr>
      <w:r w:rsidRPr="00DD4180">
        <w:rPr>
          <w:b/>
          <w:bCs/>
          <w:i/>
          <w:iCs/>
        </w:rPr>
        <w:t>Valoarea expunerii</w:t>
      </w:r>
      <w:bookmarkEnd w:id="2"/>
      <w:r w:rsidRPr="00DD4180">
        <w:rPr>
          <w:rFonts w:ascii="Arial Unicode MS" w:eastAsia="Arial Unicode MS" w:hAnsi="Arial Unicode MS" w:cs="Arial Unicode MS"/>
          <w:b/>
          <w:bCs/>
          <w:i/>
          <w:iCs/>
          <w:sz w:val="21"/>
          <w:szCs w:val="21"/>
          <w:shd w:val="clear" w:color="auto" w:fill="FFFFFF"/>
        </w:rPr>
        <w:t xml:space="preserve"> </w:t>
      </w:r>
    </w:p>
    <w:p w14:paraId="7C43DF3A" w14:textId="393BC8EE" w:rsidR="00CA420B" w:rsidRPr="00DD4180" w:rsidRDefault="00DC6260" w:rsidP="00B361A5">
      <w:pPr>
        <w:spacing w:after="0"/>
        <w:ind w:firstLine="426"/>
        <w:jc w:val="both"/>
        <w:rPr>
          <w:rFonts w:ascii="Times New Roman"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25.</w:t>
      </w:r>
      <w:r w:rsidR="00CA420B" w:rsidRPr="00DD4180">
        <w:rPr>
          <w:rStyle w:val="no-parag"/>
          <w:rFonts w:ascii="Times New Roman" w:eastAsia="Arial Unicode MS" w:hAnsi="Times New Roman" w:cs="Times New Roman"/>
          <w:sz w:val="24"/>
          <w:szCs w:val="24"/>
          <w:shd w:val="clear" w:color="auto" w:fill="FFFFFF"/>
        </w:rPr>
        <w:t>  </w:t>
      </w:r>
      <w:r w:rsidR="00CA420B" w:rsidRPr="00DD4180">
        <w:rPr>
          <w:rFonts w:ascii="Times New Roman" w:eastAsia="Arial Unicode MS" w:hAnsi="Times New Roman" w:cs="Times New Roman"/>
          <w:sz w:val="24"/>
          <w:szCs w:val="24"/>
          <w:shd w:val="clear" w:color="auto" w:fill="FFFFFF"/>
        </w:rPr>
        <w:t> </w:t>
      </w:r>
      <w:r w:rsidR="00CA420B" w:rsidRPr="00DD4180">
        <w:rPr>
          <w:rFonts w:ascii="Times New Roman" w:eastAsia="Arial Unicode MS" w:hAnsi="Times New Roman" w:cs="Times New Roman"/>
          <w:sz w:val="24"/>
          <w:szCs w:val="24"/>
        </w:rPr>
        <w:t>Valoarea expunerii aferentă unei poziții din securitizare se calculează după cum urmează:</w:t>
      </w:r>
    </w:p>
    <w:p w14:paraId="38D26BAD" w14:textId="5F6870A6"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25.1.</w:t>
      </w:r>
      <w:r w:rsidR="00CA420B" w:rsidRPr="00DD4180">
        <w:rPr>
          <w:rFonts w:ascii="Times New Roman" w:eastAsia="Arial Unicode MS" w:hAnsi="Times New Roman" w:cs="Times New Roman"/>
          <w:sz w:val="24"/>
          <w:szCs w:val="24"/>
        </w:rPr>
        <w:t xml:space="preserve"> valoarea expunerii aferentă unei poziții din securitizare din bilanț este valoarea sa contabilă rămasă după aplicarea, în conformitate cu </w:t>
      </w:r>
      <w:r w:rsidR="00597AE3" w:rsidRPr="00DD4180">
        <w:rPr>
          <w:rFonts w:ascii="Times New Roman" w:eastAsia="Arial Unicode MS" w:hAnsi="Times New Roman" w:cs="Times New Roman"/>
          <w:sz w:val="24"/>
          <w:szCs w:val="24"/>
          <w:lang w:eastAsia="ro-MD"/>
        </w:rPr>
        <w:t>punctul 96</w:t>
      </w:r>
      <w:r w:rsidR="00213B8A" w:rsidRPr="00DD4180">
        <w:rPr>
          <w:rFonts w:ascii="Times New Roman" w:eastAsia="Arial Unicode MS" w:hAnsi="Times New Roman" w:cs="Times New Roman"/>
          <w:sz w:val="24"/>
          <w:szCs w:val="24"/>
          <w:lang w:eastAsia="ro-MD"/>
        </w:rPr>
        <w:t>,</w:t>
      </w:r>
      <w:r w:rsidR="00597AE3" w:rsidRPr="00DD4180">
        <w:rPr>
          <w:rFonts w:ascii="Times New Roman" w:eastAsia="Arial Unicode MS" w:hAnsi="Times New Roman" w:cs="Times New Roman"/>
          <w:sz w:val="24"/>
          <w:szCs w:val="24"/>
          <w:lang w:eastAsia="ro-MD"/>
        </w:rPr>
        <w:t xml:space="preserve"> </w:t>
      </w:r>
      <w:r w:rsidR="00213B8A" w:rsidRPr="00DD4180">
        <w:rPr>
          <w:rFonts w:ascii="Times New Roman" w:eastAsia="Arial Unicode MS" w:hAnsi="Times New Roman" w:cs="Times New Roman"/>
          <w:sz w:val="24"/>
          <w:szCs w:val="24"/>
        </w:rPr>
        <w:t xml:space="preserve">subpunctul 3) </w:t>
      </w:r>
      <w:r w:rsidR="00597AE3" w:rsidRPr="00DD4180">
        <w:rPr>
          <w:rFonts w:ascii="Times New Roman" w:eastAsia="Arial Unicode MS" w:hAnsi="Times New Roman" w:cs="Times New Roman"/>
          <w:sz w:val="24"/>
          <w:szCs w:val="24"/>
          <w:lang w:eastAsia="ro-MD"/>
        </w:rPr>
        <w:t>din Regulamentul nr. 109</w:t>
      </w:r>
      <w:r w:rsidR="00DC3CED" w:rsidRPr="00DD4180">
        <w:rPr>
          <w:rFonts w:ascii="Times New Roman" w:eastAsia="Arial Unicode MS" w:hAnsi="Times New Roman" w:cs="Times New Roman"/>
          <w:sz w:val="24"/>
          <w:szCs w:val="24"/>
          <w:lang w:eastAsia="ro-MD"/>
        </w:rPr>
        <w:t>/</w:t>
      </w:r>
      <w:r w:rsidR="00597AE3" w:rsidRPr="00DD4180">
        <w:rPr>
          <w:rFonts w:ascii="Times New Roman" w:eastAsia="Arial Unicode MS" w:hAnsi="Times New Roman" w:cs="Times New Roman"/>
          <w:sz w:val="24"/>
          <w:szCs w:val="24"/>
          <w:lang w:eastAsia="ro-MD"/>
        </w:rPr>
        <w:t>2018</w:t>
      </w:r>
      <w:r w:rsidR="00CA420B" w:rsidRPr="00DD4180">
        <w:rPr>
          <w:rFonts w:ascii="Times New Roman" w:eastAsia="Arial Unicode MS" w:hAnsi="Times New Roman" w:cs="Times New Roman"/>
          <w:sz w:val="24"/>
          <w:szCs w:val="24"/>
        </w:rPr>
        <w:t>, a oricăror ajustări relevante specifice pentru riscul de credit asupra poziției din securitizare;</w:t>
      </w:r>
    </w:p>
    <w:p w14:paraId="047D069F" w14:textId="169D66E4"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25.2.</w:t>
      </w:r>
      <w:r w:rsidR="00CA420B" w:rsidRPr="00DD4180">
        <w:rPr>
          <w:rFonts w:ascii="Times New Roman" w:eastAsia="Arial Unicode MS" w:hAnsi="Times New Roman" w:cs="Times New Roman"/>
          <w:sz w:val="24"/>
          <w:szCs w:val="24"/>
        </w:rPr>
        <w:t xml:space="preserve"> valoarea expunerii aferentă unei poziții din securitizare </w:t>
      </w:r>
      <w:proofErr w:type="spellStart"/>
      <w:r w:rsidR="00CA420B" w:rsidRPr="00DD4180">
        <w:rPr>
          <w:rFonts w:ascii="Times New Roman" w:eastAsia="Arial Unicode MS" w:hAnsi="Times New Roman" w:cs="Times New Roman"/>
          <w:sz w:val="24"/>
          <w:szCs w:val="24"/>
        </w:rPr>
        <w:t>extrabilanțiere</w:t>
      </w:r>
      <w:proofErr w:type="spellEnd"/>
      <w:r w:rsidR="00CA420B" w:rsidRPr="00DD4180">
        <w:rPr>
          <w:rFonts w:ascii="Times New Roman" w:eastAsia="Arial Unicode MS" w:hAnsi="Times New Roman" w:cs="Times New Roman"/>
          <w:sz w:val="24"/>
          <w:szCs w:val="24"/>
        </w:rPr>
        <w:t xml:space="preserve"> este valoarea sa nominală din care se deduce orice ajustare specifică relevantă pentru riscul de credit pentru poziția din securitizare în conformitate cu </w:t>
      </w:r>
      <w:r w:rsidR="0070587A" w:rsidRPr="00DD4180">
        <w:rPr>
          <w:rFonts w:ascii="Times New Roman" w:eastAsia="Arial Unicode MS" w:hAnsi="Times New Roman" w:cs="Times New Roman"/>
          <w:sz w:val="24"/>
          <w:szCs w:val="24"/>
          <w:lang w:eastAsia="ro-MD"/>
        </w:rPr>
        <w:t xml:space="preserve">pct. </w:t>
      </w:r>
      <w:r w:rsidR="005E701E" w:rsidRPr="00DD4180">
        <w:rPr>
          <w:rFonts w:ascii="Times New Roman" w:eastAsia="Arial Unicode MS" w:hAnsi="Times New Roman" w:cs="Times New Roman"/>
          <w:sz w:val="24"/>
          <w:szCs w:val="24"/>
          <w:lang w:eastAsia="ro-MD"/>
        </w:rPr>
        <w:t xml:space="preserve">96, </w:t>
      </w:r>
      <w:proofErr w:type="spellStart"/>
      <w:r w:rsidR="0070587A" w:rsidRPr="00DD4180">
        <w:rPr>
          <w:rFonts w:ascii="Times New Roman" w:eastAsia="Arial Unicode MS" w:hAnsi="Times New Roman" w:cs="Times New Roman"/>
          <w:sz w:val="24"/>
          <w:szCs w:val="24"/>
        </w:rPr>
        <w:t>subpct</w:t>
      </w:r>
      <w:proofErr w:type="spellEnd"/>
      <w:r w:rsidR="0070587A" w:rsidRPr="00DD4180">
        <w:rPr>
          <w:rFonts w:ascii="Times New Roman" w:eastAsia="Arial Unicode MS" w:hAnsi="Times New Roman" w:cs="Times New Roman"/>
          <w:sz w:val="24"/>
          <w:szCs w:val="24"/>
        </w:rPr>
        <w:t xml:space="preserve">. </w:t>
      </w:r>
      <w:r w:rsidR="005E701E" w:rsidRPr="00DD4180">
        <w:rPr>
          <w:rFonts w:ascii="Times New Roman" w:eastAsia="Arial Unicode MS" w:hAnsi="Times New Roman" w:cs="Times New Roman"/>
          <w:sz w:val="24"/>
          <w:szCs w:val="24"/>
        </w:rPr>
        <w:t xml:space="preserve">3) </w:t>
      </w:r>
      <w:r w:rsidR="005E701E" w:rsidRPr="00DD4180">
        <w:rPr>
          <w:rFonts w:ascii="Times New Roman" w:eastAsia="Arial Unicode MS" w:hAnsi="Times New Roman" w:cs="Times New Roman"/>
          <w:sz w:val="24"/>
          <w:szCs w:val="24"/>
          <w:lang w:eastAsia="ro-MD"/>
        </w:rPr>
        <w:t>din Regulamentul nr. 109</w:t>
      </w:r>
      <w:r w:rsidR="00000A8C" w:rsidRPr="00DD4180">
        <w:rPr>
          <w:rFonts w:ascii="Times New Roman" w:eastAsia="Arial Unicode MS" w:hAnsi="Times New Roman" w:cs="Times New Roman"/>
          <w:sz w:val="24"/>
          <w:szCs w:val="24"/>
          <w:lang w:eastAsia="ro-MD"/>
        </w:rPr>
        <w:t>/</w:t>
      </w:r>
      <w:r w:rsidR="005E701E" w:rsidRPr="00DD4180">
        <w:rPr>
          <w:rFonts w:ascii="Times New Roman" w:eastAsia="Arial Unicode MS" w:hAnsi="Times New Roman" w:cs="Times New Roman"/>
          <w:sz w:val="24"/>
          <w:szCs w:val="24"/>
          <w:lang w:eastAsia="ro-MD"/>
        </w:rPr>
        <w:t>2018</w:t>
      </w:r>
      <w:r w:rsidR="00CA420B" w:rsidRPr="00DD4180">
        <w:rPr>
          <w:rFonts w:ascii="Times New Roman" w:eastAsia="Arial Unicode MS" w:hAnsi="Times New Roman" w:cs="Times New Roman"/>
          <w:sz w:val="24"/>
          <w:szCs w:val="24"/>
        </w:rPr>
        <w:t>, înmulțită cu factorul relevant de conversie, astfel cum se prevede la prezent</w:t>
      </w:r>
      <w:r w:rsidR="00000A8C" w:rsidRPr="00DD4180">
        <w:rPr>
          <w:rFonts w:ascii="Times New Roman" w:eastAsia="Arial Unicode MS" w:hAnsi="Times New Roman" w:cs="Times New Roman"/>
          <w:sz w:val="24"/>
          <w:szCs w:val="24"/>
        </w:rPr>
        <w:t>ul subpunct</w:t>
      </w:r>
      <w:r w:rsidR="00CA420B" w:rsidRPr="00DD4180">
        <w:rPr>
          <w:rFonts w:ascii="Times New Roman" w:eastAsia="Arial Unicode MS" w:hAnsi="Times New Roman" w:cs="Times New Roman"/>
          <w:sz w:val="24"/>
          <w:szCs w:val="24"/>
        </w:rPr>
        <w:t xml:space="preserve">. Factorul de conversie este de 100 %, cu excepția facilităților de furnizare de numerar în avans. Pentru a determina valoarea expunerii părții care nu a fost trasă aferente facilităților de furnizare de numerar în avans, se poate aplica un factor de conversie de 0 % la cuantumul nominal al unei facilități de lichiditate </w:t>
      </w:r>
      <w:r w:rsidR="00CA420B" w:rsidRPr="00DD4180">
        <w:rPr>
          <w:rFonts w:ascii="Times New Roman" w:eastAsia="Arial Unicode MS" w:hAnsi="Times New Roman" w:cs="Times New Roman"/>
          <w:sz w:val="24"/>
          <w:szCs w:val="24"/>
        </w:rPr>
        <w:lastRenderedPageBreak/>
        <w:t xml:space="preserve">care poate fi revocată necondiționat, dacă rambursarea lichidităților trase în cadrul facilității are rang superior în raport cu orice alte creanțe asupra fluxurilor de numerar generate de expunerile-suport și dacă </w:t>
      </w:r>
      <w:r w:rsidR="00AF7485" w:rsidRPr="00DD4180">
        <w:rPr>
          <w:rFonts w:ascii="Times New Roman" w:eastAsia="Arial Unicode MS" w:hAnsi="Times New Roman" w:cs="Times New Roman"/>
          <w:sz w:val="24"/>
          <w:szCs w:val="24"/>
        </w:rPr>
        <w:t>banc</w:t>
      </w:r>
      <w:r w:rsidR="00CA420B" w:rsidRPr="00DD4180">
        <w:rPr>
          <w:rFonts w:ascii="Times New Roman" w:eastAsia="Arial Unicode MS" w:hAnsi="Times New Roman" w:cs="Times New Roman"/>
          <w:sz w:val="24"/>
          <w:szCs w:val="24"/>
        </w:rPr>
        <w:t xml:space="preserve">a a demonstrat, într-un mod considerat satisfăcător de </w:t>
      </w:r>
      <w:r w:rsidR="004108DA" w:rsidRPr="00DD4180">
        <w:rPr>
          <w:rFonts w:ascii="Times New Roman" w:eastAsia="Arial Unicode MS" w:hAnsi="Times New Roman" w:cs="Times New Roman"/>
          <w:sz w:val="24"/>
          <w:szCs w:val="24"/>
        </w:rPr>
        <w:t>Banca Națională a Moldovei</w:t>
      </w:r>
      <w:r w:rsidR="00CA420B" w:rsidRPr="00DD4180">
        <w:rPr>
          <w:rFonts w:ascii="Times New Roman" w:eastAsia="Arial Unicode MS" w:hAnsi="Times New Roman" w:cs="Times New Roman"/>
          <w:sz w:val="24"/>
          <w:szCs w:val="24"/>
        </w:rPr>
        <w:t>, că aplică o metodă suficient de prudentă pentru măsurarea cuantumului părții care nu a fost trasă;</w:t>
      </w:r>
    </w:p>
    <w:p w14:paraId="32D421A0" w14:textId="50747026"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25.3.</w:t>
      </w:r>
      <w:r w:rsidR="00CA420B" w:rsidRPr="00DD4180">
        <w:rPr>
          <w:rFonts w:ascii="Times New Roman" w:eastAsia="Arial Unicode MS" w:hAnsi="Times New Roman" w:cs="Times New Roman"/>
          <w:sz w:val="24"/>
          <w:szCs w:val="24"/>
        </w:rPr>
        <w:t xml:space="preserve"> în cazul riscului de credit al </w:t>
      </w:r>
      <w:proofErr w:type="spellStart"/>
      <w:r w:rsidR="00CA420B" w:rsidRPr="00DD4180">
        <w:rPr>
          <w:rFonts w:ascii="Times New Roman" w:eastAsia="Arial Unicode MS" w:hAnsi="Times New Roman" w:cs="Times New Roman"/>
          <w:sz w:val="24"/>
          <w:szCs w:val="24"/>
        </w:rPr>
        <w:t>contrapărții</w:t>
      </w:r>
      <w:proofErr w:type="spellEnd"/>
      <w:r w:rsidR="00CA420B" w:rsidRPr="00DD4180">
        <w:rPr>
          <w:rFonts w:ascii="Times New Roman" w:eastAsia="Arial Unicode MS" w:hAnsi="Times New Roman" w:cs="Times New Roman"/>
          <w:sz w:val="24"/>
          <w:szCs w:val="24"/>
        </w:rPr>
        <w:t xml:space="preserve"> aferent unei poziții din securitizare care rezultă dintr-un instrument financiar derivat menționat în anexa </w:t>
      </w:r>
      <w:r w:rsidR="0097533C" w:rsidRPr="00DD4180">
        <w:rPr>
          <w:rFonts w:ascii="Times New Roman" w:eastAsia="Arial Unicode MS" w:hAnsi="Times New Roman" w:cs="Times New Roman"/>
          <w:sz w:val="24"/>
          <w:szCs w:val="24"/>
        </w:rPr>
        <w:t xml:space="preserve">1 la </w:t>
      </w:r>
      <w:r w:rsidR="0097533C" w:rsidRPr="00DD4180">
        <w:rPr>
          <w:rFonts w:ascii="Times New Roman" w:eastAsia="Arial Unicode MS" w:hAnsi="Times New Roman" w:cs="Times New Roman"/>
          <w:sz w:val="24"/>
          <w:szCs w:val="24"/>
          <w:lang w:eastAsia="ro-MD"/>
        </w:rPr>
        <w:t xml:space="preserve">Regulamentul </w:t>
      </w:r>
      <w:r w:rsidR="001034EE" w:rsidRPr="00DD4180">
        <w:rPr>
          <w:rFonts w:ascii="Times New Roman" w:eastAsia="Arial Unicode MS" w:hAnsi="Times New Roman" w:cs="Times New Roman"/>
          <w:sz w:val="24"/>
          <w:szCs w:val="24"/>
          <w:lang w:eastAsia="ro-MD"/>
        </w:rPr>
        <w:t xml:space="preserve">cu privire la tratamentul riscului de piață potrivit abordării standardizate, aprobat prin Hotărârea Comitetului executiv al Băncii Naționale a Moldovei </w:t>
      </w:r>
      <w:r w:rsidR="0097533C" w:rsidRPr="00DD4180">
        <w:rPr>
          <w:rFonts w:ascii="Times New Roman" w:eastAsia="Arial Unicode MS" w:hAnsi="Times New Roman" w:cs="Times New Roman"/>
          <w:sz w:val="24"/>
          <w:szCs w:val="24"/>
          <w:lang w:eastAsia="ro-MD"/>
        </w:rPr>
        <w:t>nr. 114</w:t>
      </w:r>
      <w:r w:rsidR="008A08AD" w:rsidRPr="00DD4180">
        <w:rPr>
          <w:rFonts w:ascii="Times New Roman" w:eastAsia="Arial Unicode MS" w:hAnsi="Times New Roman" w:cs="Times New Roman"/>
          <w:sz w:val="24"/>
          <w:szCs w:val="24"/>
          <w:lang w:eastAsia="ro-MD"/>
        </w:rPr>
        <w:t>/</w:t>
      </w:r>
      <w:r w:rsidR="0097533C" w:rsidRPr="00DD4180">
        <w:rPr>
          <w:rFonts w:ascii="Times New Roman" w:eastAsia="Arial Unicode MS" w:hAnsi="Times New Roman" w:cs="Times New Roman"/>
          <w:sz w:val="24"/>
          <w:szCs w:val="24"/>
          <w:lang w:eastAsia="ro-MD"/>
        </w:rPr>
        <w:t>2018</w:t>
      </w:r>
      <w:r w:rsidR="00CA420B" w:rsidRPr="00DD4180">
        <w:rPr>
          <w:rFonts w:ascii="Times New Roman" w:eastAsia="Arial Unicode MS" w:hAnsi="Times New Roman" w:cs="Times New Roman"/>
          <w:sz w:val="24"/>
          <w:szCs w:val="24"/>
        </w:rPr>
        <w:t xml:space="preserve">, valoarea expunerii se determină în conformitate cu </w:t>
      </w:r>
      <w:r w:rsidR="0097533C" w:rsidRPr="00DD4180">
        <w:rPr>
          <w:rFonts w:ascii="Times New Roman" w:eastAsia="Arial Unicode MS" w:hAnsi="Times New Roman" w:cs="Times New Roman"/>
          <w:sz w:val="24"/>
          <w:szCs w:val="24"/>
          <w:lang w:eastAsia="ro-MD"/>
        </w:rPr>
        <w:t xml:space="preserve">Regulamentul </w:t>
      </w:r>
      <w:r w:rsidR="001034EE" w:rsidRPr="00DD4180">
        <w:rPr>
          <w:rFonts w:ascii="Times New Roman" w:eastAsia="Arial Unicode MS" w:hAnsi="Times New Roman" w:cs="Times New Roman"/>
          <w:sz w:val="24"/>
          <w:szCs w:val="24"/>
          <w:lang w:eastAsia="ro-MD"/>
        </w:rPr>
        <w:t xml:space="preserve">cu privire la tratamentul riscului de credit al </w:t>
      </w:r>
      <w:proofErr w:type="spellStart"/>
      <w:r w:rsidR="001034EE" w:rsidRPr="00DD4180">
        <w:rPr>
          <w:rFonts w:ascii="Times New Roman" w:eastAsia="Arial Unicode MS" w:hAnsi="Times New Roman" w:cs="Times New Roman"/>
          <w:sz w:val="24"/>
          <w:szCs w:val="24"/>
          <w:lang w:eastAsia="ro-MD"/>
        </w:rPr>
        <w:t>contrapărții</w:t>
      </w:r>
      <w:proofErr w:type="spellEnd"/>
      <w:r w:rsidR="001034EE" w:rsidRPr="00DD4180">
        <w:rPr>
          <w:rFonts w:ascii="Times New Roman" w:eastAsia="Arial Unicode MS" w:hAnsi="Times New Roman" w:cs="Times New Roman"/>
          <w:sz w:val="24"/>
          <w:szCs w:val="24"/>
          <w:lang w:eastAsia="ro-MD"/>
        </w:rPr>
        <w:t xml:space="preserve"> pentru bănci, aprobat prin Hotărârea Comitetului executiv al Băncii Naționale a Moldovei </w:t>
      </w:r>
      <w:r w:rsidR="0097533C" w:rsidRPr="00DD4180">
        <w:rPr>
          <w:rFonts w:ascii="Times New Roman" w:eastAsia="Arial Unicode MS" w:hAnsi="Times New Roman" w:cs="Times New Roman"/>
          <w:sz w:val="24"/>
          <w:szCs w:val="24"/>
          <w:lang w:eastAsia="ro-MD"/>
        </w:rPr>
        <w:t>nr. 102</w:t>
      </w:r>
      <w:r w:rsidR="008A08AD" w:rsidRPr="00DD4180">
        <w:rPr>
          <w:rFonts w:ascii="Times New Roman" w:eastAsia="Arial Unicode MS" w:hAnsi="Times New Roman" w:cs="Times New Roman"/>
          <w:sz w:val="24"/>
          <w:szCs w:val="24"/>
          <w:lang w:eastAsia="ro-MD"/>
        </w:rPr>
        <w:t>/</w:t>
      </w:r>
      <w:r w:rsidR="0097533C" w:rsidRPr="00DD4180">
        <w:rPr>
          <w:rFonts w:ascii="Times New Roman" w:eastAsia="Arial Unicode MS" w:hAnsi="Times New Roman" w:cs="Times New Roman"/>
          <w:sz w:val="24"/>
          <w:szCs w:val="24"/>
          <w:lang w:eastAsia="ro-MD"/>
        </w:rPr>
        <w:t>2020</w:t>
      </w:r>
      <w:r w:rsidR="00CA420B" w:rsidRPr="00DD4180">
        <w:rPr>
          <w:rFonts w:ascii="Times New Roman" w:eastAsia="Arial Unicode MS" w:hAnsi="Times New Roman" w:cs="Times New Roman"/>
          <w:sz w:val="24"/>
          <w:szCs w:val="24"/>
        </w:rPr>
        <w:t>;</w:t>
      </w:r>
      <w:r w:rsidR="001034EE" w:rsidRPr="00DD4180">
        <w:rPr>
          <w:rFonts w:ascii="Times New Roman" w:eastAsia="Arial Unicode MS" w:hAnsi="Times New Roman" w:cs="Times New Roman"/>
          <w:sz w:val="24"/>
          <w:szCs w:val="24"/>
        </w:rPr>
        <w:t xml:space="preserve"> </w:t>
      </w:r>
    </w:p>
    <w:p w14:paraId="0F31CF0C" w14:textId="05D61F53"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25.4.</w:t>
      </w:r>
      <w:r w:rsidR="00CA420B" w:rsidRPr="00DD4180">
        <w:rPr>
          <w:rFonts w:ascii="Times New Roman" w:eastAsia="Arial Unicode MS" w:hAnsi="Times New Roman" w:cs="Times New Roman"/>
          <w:sz w:val="24"/>
          <w:szCs w:val="24"/>
        </w:rPr>
        <w:t xml:space="preserve"> o </w:t>
      </w:r>
      <w:r w:rsidR="002850C9" w:rsidRPr="00DD4180">
        <w:rPr>
          <w:rFonts w:ascii="Times New Roman" w:eastAsia="Arial Unicode MS" w:hAnsi="Times New Roman" w:cs="Times New Roman"/>
          <w:sz w:val="24"/>
          <w:szCs w:val="24"/>
        </w:rPr>
        <w:t>bancă</w:t>
      </w:r>
      <w:r w:rsidR="00CA420B" w:rsidRPr="00DD4180">
        <w:rPr>
          <w:rFonts w:ascii="Times New Roman" w:eastAsia="Arial Unicode MS" w:hAnsi="Times New Roman" w:cs="Times New Roman"/>
          <w:sz w:val="24"/>
          <w:szCs w:val="24"/>
        </w:rPr>
        <w:t xml:space="preserve"> inițiatoare poate deduce, din valoarea expunerii unei poziții din securitizare căreia i se atribuie o pondere de risc de 1 </w:t>
      </w:r>
      <w:r w:rsidR="0097533C" w:rsidRPr="00DD4180">
        <w:rPr>
          <w:rFonts w:ascii="Times New Roman" w:eastAsia="Arial Unicode MS" w:hAnsi="Times New Roman" w:cs="Times New Roman"/>
          <w:sz w:val="24"/>
          <w:szCs w:val="24"/>
        </w:rPr>
        <w:t>00</w:t>
      </w:r>
      <w:r w:rsidR="00CA420B" w:rsidRPr="00DD4180">
        <w:rPr>
          <w:rFonts w:ascii="Times New Roman" w:eastAsia="Arial Unicode MS" w:hAnsi="Times New Roman" w:cs="Times New Roman"/>
          <w:sz w:val="24"/>
          <w:szCs w:val="24"/>
        </w:rPr>
        <w:t xml:space="preserve">0  % în conformitate cu </w:t>
      </w:r>
      <w:r w:rsidR="00B07324" w:rsidRPr="00DD4180">
        <w:rPr>
          <w:rFonts w:ascii="Times New Roman" w:eastAsia="Arial Unicode MS" w:hAnsi="Times New Roman" w:cs="Times New Roman"/>
          <w:sz w:val="24"/>
          <w:szCs w:val="24"/>
        </w:rPr>
        <w:t>Regulamentul nr. 109/2018</w:t>
      </w:r>
      <w:r w:rsidR="00CA420B" w:rsidRPr="00DD4180">
        <w:rPr>
          <w:rFonts w:ascii="Times New Roman" w:eastAsia="Arial Unicode MS" w:hAnsi="Times New Roman" w:cs="Times New Roman"/>
          <w:sz w:val="24"/>
          <w:szCs w:val="24"/>
        </w:rPr>
        <w:t xml:space="preserve"> sau care este dedusă din fondurile proprii de nivel 1 de bază, cuantumul ajustărilor specifice pentru riscul de credit asupra expunerilor-suport în conformitate cu </w:t>
      </w:r>
      <w:r w:rsidR="0070587A" w:rsidRPr="00DD4180">
        <w:rPr>
          <w:rFonts w:ascii="Times New Roman" w:eastAsia="Arial Unicode MS" w:hAnsi="Times New Roman" w:cs="Times New Roman"/>
          <w:sz w:val="24"/>
          <w:szCs w:val="24"/>
          <w:lang w:eastAsia="ro-MD"/>
        </w:rPr>
        <w:t xml:space="preserve">pct. </w:t>
      </w:r>
      <w:r w:rsidR="00095CBD" w:rsidRPr="00DD4180">
        <w:rPr>
          <w:rFonts w:ascii="Times New Roman" w:eastAsia="Arial Unicode MS" w:hAnsi="Times New Roman" w:cs="Times New Roman"/>
          <w:sz w:val="24"/>
          <w:szCs w:val="24"/>
          <w:lang w:eastAsia="ro-MD"/>
        </w:rPr>
        <w:t xml:space="preserve">96, </w:t>
      </w:r>
      <w:proofErr w:type="spellStart"/>
      <w:r w:rsidR="0070587A" w:rsidRPr="00DD4180">
        <w:rPr>
          <w:rFonts w:ascii="Times New Roman" w:eastAsia="Arial Unicode MS" w:hAnsi="Times New Roman" w:cs="Times New Roman"/>
          <w:sz w:val="24"/>
          <w:szCs w:val="24"/>
        </w:rPr>
        <w:t>subpct</w:t>
      </w:r>
      <w:proofErr w:type="spellEnd"/>
      <w:r w:rsidR="0070587A" w:rsidRPr="00DD4180">
        <w:rPr>
          <w:rFonts w:ascii="Times New Roman" w:eastAsia="Arial Unicode MS" w:hAnsi="Times New Roman" w:cs="Times New Roman"/>
          <w:sz w:val="24"/>
          <w:szCs w:val="24"/>
        </w:rPr>
        <w:t xml:space="preserve">. </w:t>
      </w:r>
      <w:r w:rsidR="00095CBD" w:rsidRPr="00DD4180">
        <w:rPr>
          <w:rFonts w:ascii="Times New Roman" w:eastAsia="Arial Unicode MS" w:hAnsi="Times New Roman" w:cs="Times New Roman"/>
          <w:sz w:val="24"/>
          <w:szCs w:val="24"/>
        </w:rPr>
        <w:t xml:space="preserve">3) </w:t>
      </w:r>
      <w:r w:rsidR="00095CBD" w:rsidRPr="00DD4180">
        <w:rPr>
          <w:rFonts w:ascii="Times New Roman" w:eastAsia="Arial Unicode MS" w:hAnsi="Times New Roman" w:cs="Times New Roman"/>
          <w:sz w:val="24"/>
          <w:szCs w:val="24"/>
          <w:lang w:eastAsia="ro-MD"/>
        </w:rPr>
        <w:t>din Regulamentul nr. 109</w:t>
      </w:r>
      <w:r w:rsidR="00692C7C" w:rsidRPr="00DD4180">
        <w:rPr>
          <w:rFonts w:ascii="Times New Roman" w:eastAsia="Arial Unicode MS" w:hAnsi="Times New Roman" w:cs="Times New Roman"/>
          <w:sz w:val="24"/>
          <w:szCs w:val="24"/>
          <w:lang w:eastAsia="ro-MD"/>
        </w:rPr>
        <w:t>/</w:t>
      </w:r>
      <w:r w:rsidR="00095CBD" w:rsidRPr="00DD4180">
        <w:rPr>
          <w:rFonts w:ascii="Times New Roman" w:eastAsia="Arial Unicode MS" w:hAnsi="Times New Roman" w:cs="Times New Roman"/>
          <w:sz w:val="24"/>
          <w:szCs w:val="24"/>
          <w:lang w:eastAsia="ro-MD"/>
        </w:rPr>
        <w:t>2018</w:t>
      </w:r>
      <w:r w:rsidR="00CA420B" w:rsidRPr="00DD4180">
        <w:rPr>
          <w:rFonts w:ascii="Times New Roman" w:eastAsia="Arial Unicode MS" w:hAnsi="Times New Roman" w:cs="Times New Roman"/>
          <w:sz w:val="24"/>
          <w:szCs w:val="24"/>
        </w:rPr>
        <w:t xml:space="preserve"> și orice reducere de preț de cumpărare nerambursabilă legată de astfel de expuneri-suport în măsura în care astfel de reduceri au provocat reducerea fondurilor proprii;</w:t>
      </w:r>
    </w:p>
    <w:p w14:paraId="2B5D6489" w14:textId="0B79F74A"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25.5.</w:t>
      </w:r>
      <w:r w:rsidR="00CA420B" w:rsidRPr="00DD4180">
        <w:rPr>
          <w:rFonts w:ascii="Times New Roman" w:eastAsia="Arial Unicode MS" w:hAnsi="Times New Roman" w:cs="Times New Roman"/>
          <w:sz w:val="24"/>
          <w:szCs w:val="24"/>
        </w:rPr>
        <w:t> Valoarea expunerii unei marje sintetice în exces include următoarele elemente, după caz:</w:t>
      </w:r>
    </w:p>
    <w:p w14:paraId="03736EA3" w14:textId="50F30647"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25.5.1.</w:t>
      </w:r>
      <w:r w:rsidR="00CA420B" w:rsidRPr="00DD4180">
        <w:rPr>
          <w:rFonts w:ascii="Times New Roman" w:eastAsia="Arial Unicode MS" w:hAnsi="Times New Roman" w:cs="Times New Roman"/>
          <w:sz w:val="24"/>
          <w:szCs w:val="24"/>
        </w:rPr>
        <w:t xml:space="preserve"> orice venituri din expunerile securitizate deja recunoscute de </w:t>
      </w:r>
      <w:r w:rsidR="00CA1B8C" w:rsidRPr="00DD4180">
        <w:rPr>
          <w:rFonts w:ascii="Times New Roman" w:eastAsia="Arial Unicode MS" w:hAnsi="Times New Roman" w:cs="Times New Roman"/>
          <w:sz w:val="24"/>
          <w:szCs w:val="24"/>
        </w:rPr>
        <w:t>banca</w:t>
      </w:r>
      <w:r w:rsidR="00CA420B" w:rsidRPr="00DD4180">
        <w:rPr>
          <w:rFonts w:ascii="Times New Roman" w:eastAsia="Arial Unicode MS" w:hAnsi="Times New Roman" w:cs="Times New Roman"/>
          <w:sz w:val="24"/>
          <w:szCs w:val="24"/>
        </w:rPr>
        <w:t xml:space="preserve"> inițiatoare în contul său de profit și pierdere, conform cadrului contabil aplicabil, pe care </w:t>
      </w:r>
      <w:r w:rsidR="00CA1B8C" w:rsidRPr="00DD4180">
        <w:rPr>
          <w:rFonts w:ascii="Times New Roman" w:eastAsia="Arial Unicode MS" w:hAnsi="Times New Roman" w:cs="Times New Roman"/>
          <w:sz w:val="24"/>
          <w:szCs w:val="24"/>
        </w:rPr>
        <w:t>banc</w:t>
      </w:r>
      <w:r w:rsidR="00CA420B" w:rsidRPr="00DD4180">
        <w:rPr>
          <w:rFonts w:ascii="Times New Roman" w:eastAsia="Arial Unicode MS" w:hAnsi="Times New Roman" w:cs="Times New Roman"/>
          <w:sz w:val="24"/>
          <w:szCs w:val="24"/>
        </w:rPr>
        <w:t>a inițiatoare le-a alocat prin contract tranzacției ca fiind marjă sintetică în exces și care sunt încă disponibile pentru acoperirea pierderilor;</w:t>
      </w:r>
    </w:p>
    <w:p w14:paraId="783E8CDC" w14:textId="53C1B0A4"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25.5.2.</w:t>
      </w:r>
      <w:r w:rsidR="00CA420B" w:rsidRPr="00DD4180">
        <w:rPr>
          <w:rFonts w:ascii="Times New Roman" w:eastAsia="Arial Unicode MS" w:hAnsi="Times New Roman" w:cs="Times New Roman"/>
          <w:sz w:val="24"/>
          <w:szCs w:val="24"/>
        </w:rPr>
        <w:t xml:space="preserve"> orice marjă sintetică în exces care este desemnată prin contract de </w:t>
      </w:r>
      <w:r w:rsidR="00CA1B8C" w:rsidRPr="00DD4180">
        <w:rPr>
          <w:rFonts w:ascii="Times New Roman" w:eastAsia="Arial Unicode MS" w:hAnsi="Times New Roman" w:cs="Times New Roman"/>
          <w:sz w:val="24"/>
          <w:szCs w:val="24"/>
        </w:rPr>
        <w:t>banc</w:t>
      </w:r>
      <w:r w:rsidR="00CA420B" w:rsidRPr="00DD4180">
        <w:rPr>
          <w:rFonts w:ascii="Times New Roman" w:eastAsia="Arial Unicode MS" w:hAnsi="Times New Roman" w:cs="Times New Roman"/>
          <w:sz w:val="24"/>
          <w:szCs w:val="24"/>
        </w:rPr>
        <w:t>a inițiatoare în orice perioadă anterioară și care este încă disponibilă pentru a acoperi pierderi;</w:t>
      </w:r>
    </w:p>
    <w:p w14:paraId="5812611D" w14:textId="29B96778"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25.5.3.</w:t>
      </w:r>
      <w:r w:rsidR="00CA420B" w:rsidRPr="00DD4180">
        <w:rPr>
          <w:rFonts w:ascii="Times New Roman" w:eastAsia="Arial Unicode MS" w:hAnsi="Times New Roman" w:cs="Times New Roman"/>
          <w:sz w:val="24"/>
          <w:szCs w:val="24"/>
        </w:rPr>
        <w:t xml:space="preserve"> orice marjă sintetică în exces care este desemnată prin contract de </w:t>
      </w:r>
      <w:r w:rsidR="00CA1B8C" w:rsidRPr="00DD4180">
        <w:rPr>
          <w:rFonts w:ascii="Times New Roman" w:eastAsia="Arial Unicode MS" w:hAnsi="Times New Roman" w:cs="Times New Roman"/>
          <w:sz w:val="24"/>
          <w:szCs w:val="24"/>
        </w:rPr>
        <w:t>banc</w:t>
      </w:r>
      <w:r w:rsidR="00CA420B" w:rsidRPr="00DD4180">
        <w:rPr>
          <w:rFonts w:ascii="Times New Roman" w:eastAsia="Arial Unicode MS" w:hAnsi="Times New Roman" w:cs="Times New Roman"/>
          <w:sz w:val="24"/>
          <w:szCs w:val="24"/>
        </w:rPr>
        <w:t>a inițiatoare pentru perioada curentă și care este încă disponibilă pentru a acoperi pierderi;</w:t>
      </w:r>
    </w:p>
    <w:p w14:paraId="148F6A86" w14:textId="3CD305FE" w:rsidR="00CA420B" w:rsidRPr="00DD4180"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25.5.4.</w:t>
      </w:r>
      <w:r w:rsidR="00CA420B" w:rsidRPr="00DD4180">
        <w:rPr>
          <w:rFonts w:ascii="Times New Roman" w:eastAsia="Arial Unicode MS" w:hAnsi="Times New Roman" w:cs="Times New Roman"/>
          <w:sz w:val="24"/>
          <w:szCs w:val="24"/>
        </w:rPr>
        <w:t xml:space="preserve"> orice marjă sintetică în exces care este desemnată prin contract de </w:t>
      </w:r>
      <w:r w:rsidR="00CA1B8C" w:rsidRPr="00DD4180">
        <w:rPr>
          <w:rFonts w:ascii="Times New Roman" w:eastAsia="Arial Unicode MS" w:hAnsi="Times New Roman" w:cs="Times New Roman"/>
          <w:sz w:val="24"/>
          <w:szCs w:val="24"/>
        </w:rPr>
        <w:t>banc</w:t>
      </w:r>
      <w:r w:rsidR="00CA420B" w:rsidRPr="00DD4180">
        <w:rPr>
          <w:rFonts w:ascii="Times New Roman" w:eastAsia="Arial Unicode MS" w:hAnsi="Times New Roman" w:cs="Times New Roman"/>
          <w:sz w:val="24"/>
          <w:szCs w:val="24"/>
        </w:rPr>
        <w:t>a inițiatoare pentru viitor.</w:t>
      </w:r>
    </w:p>
    <w:p w14:paraId="5CF65BC3" w14:textId="61BD2213" w:rsidR="00CA420B" w:rsidRPr="00DD4180" w:rsidRDefault="00B361A5" w:rsidP="00B361A5">
      <w:pPr>
        <w:pStyle w:val="List3"/>
        <w:shd w:val="clear" w:color="auto" w:fill="FFFFFF"/>
        <w:spacing w:before="60" w:beforeAutospacing="0" w:after="0" w:afterAutospacing="0" w:line="259" w:lineRule="auto"/>
        <w:ind w:firstLine="426"/>
        <w:jc w:val="both"/>
        <w:rPr>
          <w:rFonts w:eastAsia="Arial Unicode MS"/>
        </w:rPr>
      </w:pPr>
      <w:r w:rsidRPr="00DD4180">
        <w:rPr>
          <w:rFonts w:eastAsia="Arial Unicode MS"/>
        </w:rPr>
        <w:t xml:space="preserve">25.6. </w:t>
      </w:r>
      <w:r w:rsidR="00CA420B" w:rsidRPr="00DD4180">
        <w:rPr>
          <w:rFonts w:eastAsia="Arial Unicode MS"/>
        </w:rPr>
        <w:t xml:space="preserve">În sensul </w:t>
      </w:r>
      <w:proofErr w:type="spellStart"/>
      <w:r w:rsidR="00DC6260" w:rsidRPr="00DD4180">
        <w:rPr>
          <w:rFonts w:eastAsia="Arial Unicode MS"/>
        </w:rPr>
        <w:t>subpct</w:t>
      </w:r>
      <w:proofErr w:type="spellEnd"/>
      <w:r w:rsidR="00DC6260" w:rsidRPr="00DD4180">
        <w:rPr>
          <w:rFonts w:eastAsia="Arial Unicode MS"/>
        </w:rPr>
        <w:t>. 25.5</w:t>
      </w:r>
      <w:r w:rsidR="00CA420B" w:rsidRPr="00DD4180">
        <w:rPr>
          <w:rFonts w:eastAsia="Arial Unicode MS"/>
        </w:rPr>
        <w:t xml:space="preserve">, orice sumă care este furnizată ca garanție reală sau ca o îmbunătățire a calității creditului în legătură cu securitizarea sintetică și care face deja obiectul unei cerințe de fonduri proprii în conformitate cu prezentul </w:t>
      </w:r>
      <w:r w:rsidR="00DC6260" w:rsidRPr="00DD4180">
        <w:rPr>
          <w:rFonts w:eastAsia="Arial Unicode MS"/>
        </w:rPr>
        <w:t xml:space="preserve">regulament </w:t>
      </w:r>
      <w:r w:rsidR="00CA420B" w:rsidRPr="00DD4180">
        <w:rPr>
          <w:rFonts w:eastAsia="Arial Unicode MS"/>
        </w:rPr>
        <w:t>nu se include în valoarea expunerii.</w:t>
      </w:r>
    </w:p>
    <w:p w14:paraId="6FE598B2" w14:textId="682FF60F" w:rsidR="00101229" w:rsidRPr="00DD4180" w:rsidRDefault="00101229" w:rsidP="00331137">
      <w:pPr>
        <w:pStyle w:val="title-article-norm"/>
        <w:shd w:val="clear" w:color="auto" w:fill="FFFFFF"/>
        <w:spacing w:before="120" w:beforeAutospacing="0" w:after="0" w:afterAutospacing="0"/>
        <w:jc w:val="center"/>
        <w:rPr>
          <w:b/>
          <w:bCs/>
          <w:i/>
          <w:iCs/>
        </w:rPr>
      </w:pPr>
      <w:bookmarkStart w:id="3" w:name="_Hlk201065485"/>
      <w:r w:rsidRPr="00DD4180">
        <w:rPr>
          <w:b/>
          <w:bCs/>
          <w:i/>
          <w:iCs/>
        </w:rPr>
        <w:t>Subsecțiunea 3</w:t>
      </w:r>
      <w:r w:rsidR="000747FB" w:rsidRPr="00DD4180">
        <w:rPr>
          <w:b/>
          <w:bCs/>
          <w:i/>
          <w:iCs/>
        </w:rPr>
        <w:t xml:space="preserve"> </w:t>
      </w:r>
    </w:p>
    <w:p w14:paraId="0E5A23BD" w14:textId="66B95B04" w:rsidR="000747FB" w:rsidRPr="00DD4180" w:rsidRDefault="000747FB" w:rsidP="00BE0B61">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Recunoașterea diminuării riscului de credit în cazul pozițiilor din securitizare</w:t>
      </w:r>
    </w:p>
    <w:bookmarkEnd w:id="3"/>
    <w:p w14:paraId="16D9C80F" w14:textId="7C0CE399" w:rsidR="00232E7B"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26.</w:t>
      </w:r>
      <w:r w:rsidR="00232E7B" w:rsidRPr="00DD4180">
        <w:rPr>
          <w:rStyle w:val="no-parag"/>
          <w:rFonts w:ascii="Times New Roman" w:eastAsia="Arial Unicode MS" w:hAnsi="Times New Roman" w:cs="Times New Roman"/>
          <w:sz w:val="24"/>
          <w:szCs w:val="24"/>
        </w:rPr>
        <w:t>  </w:t>
      </w:r>
      <w:r w:rsidR="00232E7B" w:rsidRPr="00DD4180">
        <w:rPr>
          <w:rFonts w:ascii="Times New Roman" w:eastAsia="Arial Unicode MS" w:hAnsi="Times New Roman" w:cs="Times New Roman"/>
          <w:sz w:val="24"/>
          <w:szCs w:val="24"/>
        </w:rPr>
        <w:t xml:space="preserve"> O </w:t>
      </w:r>
      <w:r w:rsidR="00B424F3" w:rsidRPr="00DD4180">
        <w:rPr>
          <w:rFonts w:ascii="Times New Roman" w:eastAsia="Arial Unicode MS" w:hAnsi="Times New Roman" w:cs="Times New Roman"/>
          <w:sz w:val="24"/>
          <w:szCs w:val="24"/>
        </w:rPr>
        <w:t>bancă</w:t>
      </w:r>
      <w:r w:rsidR="00232E7B" w:rsidRPr="00DD4180">
        <w:rPr>
          <w:rFonts w:ascii="Times New Roman" w:eastAsia="Arial Unicode MS" w:hAnsi="Times New Roman" w:cs="Times New Roman"/>
          <w:sz w:val="24"/>
          <w:szCs w:val="24"/>
        </w:rPr>
        <w:t xml:space="preserve"> poate recunoaște protecția finanțată sau nefinanțată a creditului în ceea ce privește o poziție din securitizare dacă sunt îndeplinite cerințele pentru diminuarea riscului de credit prevăzute în prezentul </w:t>
      </w:r>
      <w:r w:rsidR="00CF371E" w:rsidRPr="00DD4180">
        <w:rPr>
          <w:rFonts w:ascii="Times New Roman" w:eastAsia="Arial Unicode MS" w:hAnsi="Times New Roman" w:cs="Times New Roman"/>
          <w:sz w:val="24"/>
          <w:szCs w:val="24"/>
        </w:rPr>
        <w:t>regulament</w:t>
      </w:r>
      <w:r w:rsidR="00232E7B" w:rsidRPr="00DD4180">
        <w:rPr>
          <w:rFonts w:ascii="Times New Roman" w:eastAsia="Arial Unicode MS" w:hAnsi="Times New Roman" w:cs="Times New Roman"/>
          <w:sz w:val="24"/>
          <w:szCs w:val="24"/>
        </w:rPr>
        <w:t xml:space="preserve"> și în </w:t>
      </w:r>
      <w:r w:rsidR="00D96E6D" w:rsidRPr="00DD4180">
        <w:rPr>
          <w:rFonts w:ascii="Times New Roman" w:eastAsia="Arial Unicode MS" w:hAnsi="Times New Roman" w:cs="Times New Roman"/>
          <w:sz w:val="24"/>
          <w:szCs w:val="24"/>
          <w:lang w:eastAsia="ro-MD"/>
        </w:rPr>
        <w:t>Regulamentul nr. 112/2018</w:t>
      </w:r>
      <w:r w:rsidR="00232E7B" w:rsidRPr="00DD4180">
        <w:rPr>
          <w:rFonts w:ascii="Times New Roman" w:eastAsia="Arial Unicode MS" w:hAnsi="Times New Roman" w:cs="Times New Roman"/>
          <w:sz w:val="24"/>
          <w:szCs w:val="24"/>
        </w:rPr>
        <w:t>.</w:t>
      </w:r>
    </w:p>
    <w:p w14:paraId="178B20A6" w14:textId="519FC6AA" w:rsidR="00232E7B" w:rsidRPr="00DD4180" w:rsidRDefault="0023014C" w:rsidP="00795C44">
      <w:pPr>
        <w:shd w:val="clear" w:color="auto" w:fill="FFFFFF"/>
        <w:spacing w:before="12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27.</w:t>
      </w:r>
      <w:r w:rsidR="00232E7B" w:rsidRPr="00DD4180">
        <w:rPr>
          <w:rStyle w:val="no-parag"/>
          <w:rFonts w:ascii="Times New Roman" w:eastAsia="Arial Unicode MS" w:hAnsi="Times New Roman" w:cs="Times New Roman"/>
          <w:sz w:val="24"/>
          <w:szCs w:val="24"/>
        </w:rPr>
        <w:t>  </w:t>
      </w:r>
      <w:r w:rsidR="00232E7B" w:rsidRPr="00DD4180">
        <w:rPr>
          <w:rFonts w:ascii="Times New Roman" w:eastAsia="Arial Unicode MS" w:hAnsi="Times New Roman" w:cs="Times New Roman"/>
          <w:sz w:val="24"/>
          <w:szCs w:val="24"/>
        </w:rPr>
        <w:t xml:space="preserve"> Protecția finanțată a creditului </w:t>
      </w:r>
      <w:r w:rsidR="00ED4640" w:rsidRPr="00DD4180">
        <w:rPr>
          <w:rFonts w:ascii="Times New Roman" w:eastAsia="Arial Unicode MS" w:hAnsi="Times New Roman" w:cs="Times New Roman"/>
          <w:sz w:val="24"/>
          <w:szCs w:val="24"/>
        </w:rPr>
        <w:t xml:space="preserve">eligibilă </w:t>
      </w:r>
      <w:r w:rsidR="00232E7B" w:rsidRPr="00DD4180">
        <w:rPr>
          <w:rFonts w:ascii="Times New Roman" w:eastAsia="Arial Unicode MS" w:hAnsi="Times New Roman" w:cs="Times New Roman"/>
          <w:sz w:val="24"/>
          <w:szCs w:val="24"/>
        </w:rPr>
        <w:t xml:space="preserve">se limitează la garanția financiară care este eligibilă pentru calculul cuantumurilor ponderate la risc ale expunerilor în temeiul </w:t>
      </w:r>
      <w:r w:rsidR="001579DE" w:rsidRPr="00DD4180">
        <w:rPr>
          <w:rFonts w:ascii="Times New Roman" w:eastAsia="Arial Unicode MS" w:hAnsi="Times New Roman" w:cs="Times New Roman"/>
          <w:sz w:val="24"/>
          <w:szCs w:val="24"/>
          <w:lang w:eastAsia="ro-MD"/>
        </w:rPr>
        <w:t>Regulamentul</w:t>
      </w:r>
      <w:r w:rsidR="00974106" w:rsidRPr="00DD4180">
        <w:rPr>
          <w:rFonts w:ascii="Times New Roman" w:eastAsia="Arial Unicode MS" w:hAnsi="Times New Roman" w:cs="Times New Roman"/>
          <w:sz w:val="24"/>
          <w:szCs w:val="24"/>
          <w:lang w:eastAsia="ro-MD"/>
        </w:rPr>
        <w:t>ui</w:t>
      </w:r>
      <w:r w:rsidR="001579DE" w:rsidRPr="00DD4180">
        <w:rPr>
          <w:rFonts w:ascii="Times New Roman" w:eastAsia="Arial Unicode MS" w:hAnsi="Times New Roman" w:cs="Times New Roman"/>
          <w:sz w:val="24"/>
          <w:szCs w:val="24"/>
          <w:lang w:eastAsia="ro-MD"/>
        </w:rPr>
        <w:t xml:space="preserve"> nr. 111/2018</w:t>
      </w:r>
      <w:r w:rsidR="00232E7B" w:rsidRPr="00DD4180">
        <w:rPr>
          <w:rFonts w:ascii="Times New Roman" w:eastAsia="Arial Unicode MS" w:hAnsi="Times New Roman" w:cs="Times New Roman"/>
          <w:sz w:val="24"/>
          <w:szCs w:val="24"/>
        </w:rPr>
        <w:t xml:space="preserve">, astfel cum se prevede </w:t>
      </w:r>
      <w:r w:rsidR="0043370C" w:rsidRPr="00DD4180">
        <w:rPr>
          <w:rFonts w:ascii="Times New Roman" w:eastAsia="Arial Unicode MS" w:hAnsi="Times New Roman" w:cs="Times New Roman"/>
          <w:sz w:val="24"/>
          <w:szCs w:val="24"/>
        </w:rPr>
        <w:t xml:space="preserve">în </w:t>
      </w:r>
      <w:r w:rsidR="0043370C"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43370C" w:rsidRPr="00DD4180">
        <w:rPr>
          <w:rFonts w:ascii="Times New Roman" w:eastAsia="Arial Unicode MS" w:hAnsi="Times New Roman" w:cs="Times New Roman"/>
          <w:sz w:val="24"/>
          <w:szCs w:val="24"/>
          <w:lang w:eastAsia="ro-MD"/>
        </w:rPr>
        <w:t>2018</w:t>
      </w:r>
      <w:r w:rsidR="00232E7B" w:rsidRPr="00DD4180">
        <w:rPr>
          <w:rFonts w:ascii="Times New Roman" w:eastAsia="Arial Unicode MS" w:hAnsi="Times New Roman" w:cs="Times New Roman"/>
          <w:sz w:val="24"/>
          <w:szCs w:val="24"/>
        </w:rPr>
        <w:t xml:space="preserve">, iar recunoașterea diminuării riscului de credit este condiționată de respectarea cerințelor relevante stabilite în </w:t>
      </w:r>
      <w:r w:rsidR="0043370C"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43370C" w:rsidRPr="00DD4180">
        <w:rPr>
          <w:rFonts w:ascii="Times New Roman" w:eastAsia="Arial Unicode MS" w:hAnsi="Times New Roman" w:cs="Times New Roman"/>
          <w:sz w:val="24"/>
          <w:szCs w:val="24"/>
          <w:lang w:eastAsia="ro-MD"/>
        </w:rPr>
        <w:t>2018</w:t>
      </w:r>
      <w:r w:rsidR="00232E7B" w:rsidRPr="00DD4180">
        <w:rPr>
          <w:rFonts w:ascii="Times New Roman" w:eastAsia="Arial Unicode MS" w:hAnsi="Times New Roman" w:cs="Times New Roman"/>
          <w:sz w:val="24"/>
          <w:szCs w:val="24"/>
        </w:rPr>
        <w:t>.</w:t>
      </w:r>
      <w:r w:rsidR="00ED4640" w:rsidRPr="00DD4180">
        <w:rPr>
          <w:rFonts w:ascii="Times New Roman" w:eastAsia="Arial Unicode MS" w:hAnsi="Times New Roman" w:cs="Times New Roman"/>
          <w:sz w:val="24"/>
          <w:szCs w:val="24"/>
        </w:rPr>
        <w:t xml:space="preserve"> </w:t>
      </w:r>
      <w:r w:rsidR="00232E7B" w:rsidRPr="00DD4180">
        <w:rPr>
          <w:rFonts w:ascii="Times New Roman" w:eastAsia="Arial Unicode MS" w:hAnsi="Times New Roman" w:cs="Times New Roman"/>
          <w:sz w:val="24"/>
          <w:szCs w:val="24"/>
        </w:rPr>
        <w:t xml:space="preserve">Protecția nefinanțată a creditului </w:t>
      </w:r>
      <w:r w:rsidR="00ED4640" w:rsidRPr="00DD4180">
        <w:rPr>
          <w:rFonts w:ascii="Times New Roman" w:eastAsia="Arial Unicode MS" w:hAnsi="Times New Roman" w:cs="Times New Roman"/>
          <w:sz w:val="24"/>
          <w:szCs w:val="24"/>
        </w:rPr>
        <w:t xml:space="preserve">eligibilă </w:t>
      </w:r>
      <w:r w:rsidR="00232E7B" w:rsidRPr="00DD4180">
        <w:rPr>
          <w:rFonts w:ascii="Times New Roman" w:eastAsia="Arial Unicode MS" w:hAnsi="Times New Roman" w:cs="Times New Roman"/>
          <w:sz w:val="24"/>
          <w:szCs w:val="24"/>
        </w:rPr>
        <w:t xml:space="preserve">și furnizorii eligibili de protecție nefinanțată a creditului se limitează la cei eligibili în conformitate cu </w:t>
      </w:r>
      <w:r w:rsidR="0043370C" w:rsidRPr="00DD4180">
        <w:rPr>
          <w:rFonts w:ascii="Times New Roman" w:eastAsia="Arial Unicode MS" w:hAnsi="Times New Roman" w:cs="Times New Roman"/>
          <w:sz w:val="24"/>
          <w:szCs w:val="24"/>
        </w:rPr>
        <w:t>Regulamentul nr. 112</w:t>
      </w:r>
      <w:r w:rsidR="00B33753" w:rsidRPr="00DD4180">
        <w:rPr>
          <w:rFonts w:ascii="Times New Roman" w:eastAsia="Arial Unicode MS" w:hAnsi="Times New Roman" w:cs="Times New Roman"/>
          <w:sz w:val="24"/>
          <w:szCs w:val="24"/>
        </w:rPr>
        <w:t>/</w:t>
      </w:r>
      <w:r w:rsidR="0043370C" w:rsidRPr="00DD4180">
        <w:rPr>
          <w:rFonts w:ascii="Times New Roman" w:eastAsia="Arial Unicode MS" w:hAnsi="Times New Roman" w:cs="Times New Roman"/>
          <w:sz w:val="24"/>
          <w:szCs w:val="24"/>
        </w:rPr>
        <w:t>2018</w:t>
      </w:r>
      <w:r w:rsidR="00232E7B" w:rsidRPr="00DD4180">
        <w:rPr>
          <w:rFonts w:ascii="Times New Roman" w:eastAsia="Arial Unicode MS" w:hAnsi="Times New Roman" w:cs="Times New Roman"/>
          <w:sz w:val="24"/>
          <w:szCs w:val="24"/>
        </w:rPr>
        <w:t xml:space="preserve">, iar recunoașterea diminuării riscului de credit este condiționată de respectarea cerințelor relevante, astfel cum sunt stabilite în </w:t>
      </w:r>
      <w:r w:rsidR="0043370C" w:rsidRPr="00DD4180">
        <w:rPr>
          <w:rFonts w:ascii="Times New Roman" w:eastAsia="Arial Unicode MS" w:hAnsi="Times New Roman" w:cs="Times New Roman"/>
          <w:sz w:val="24"/>
          <w:szCs w:val="24"/>
        </w:rPr>
        <w:t>Regulamentul nr. 112</w:t>
      </w:r>
      <w:r w:rsidR="00B33753" w:rsidRPr="00DD4180">
        <w:rPr>
          <w:rFonts w:ascii="Times New Roman" w:eastAsia="Arial Unicode MS" w:hAnsi="Times New Roman" w:cs="Times New Roman"/>
          <w:sz w:val="24"/>
          <w:szCs w:val="24"/>
        </w:rPr>
        <w:t>/</w:t>
      </w:r>
      <w:r w:rsidR="0043370C" w:rsidRPr="00DD4180">
        <w:rPr>
          <w:rFonts w:ascii="Times New Roman" w:eastAsia="Arial Unicode MS" w:hAnsi="Times New Roman" w:cs="Times New Roman"/>
          <w:sz w:val="24"/>
          <w:szCs w:val="24"/>
        </w:rPr>
        <w:t>2018</w:t>
      </w:r>
      <w:r w:rsidR="00232E7B" w:rsidRPr="00DD4180">
        <w:rPr>
          <w:rFonts w:ascii="Times New Roman" w:eastAsia="Arial Unicode MS" w:hAnsi="Times New Roman" w:cs="Times New Roman"/>
          <w:sz w:val="24"/>
          <w:szCs w:val="24"/>
        </w:rPr>
        <w:t>.</w:t>
      </w:r>
    </w:p>
    <w:p w14:paraId="293E914B" w14:textId="2FE3D0F7" w:rsidR="00232E7B"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lastRenderedPageBreak/>
        <w:t>28.</w:t>
      </w:r>
      <w:r w:rsidR="00232E7B" w:rsidRPr="00DD4180">
        <w:rPr>
          <w:rStyle w:val="no-parag"/>
          <w:rFonts w:ascii="Times New Roman" w:eastAsia="Arial Unicode MS" w:hAnsi="Times New Roman" w:cs="Times New Roman"/>
          <w:sz w:val="24"/>
          <w:szCs w:val="24"/>
        </w:rPr>
        <w:t>  </w:t>
      </w:r>
      <w:r w:rsidR="00232E7B" w:rsidRPr="00DD4180">
        <w:rPr>
          <w:rFonts w:ascii="Times New Roman" w:eastAsia="Arial Unicode MS" w:hAnsi="Times New Roman" w:cs="Times New Roman"/>
          <w:sz w:val="24"/>
          <w:szCs w:val="24"/>
        </w:rPr>
        <w:t xml:space="preserve"> Prin derogare de la </w:t>
      </w:r>
      <w:r w:rsidR="004E2AE8" w:rsidRPr="00DD4180">
        <w:rPr>
          <w:rFonts w:ascii="Times New Roman" w:eastAsia="Arial Unicode MS" w:hAnsi="Times New Roman" w:cs="Times New Roman"/>
          <w:sz w:val="24"/>
          <w:szCs w:val="24"/>
        </w:rPr>
        <w:t>pct. 27</w:t>
      </w:r>
      <w:r w:rsidR="00232E7B" w:rsidRPr="00DD4180">
        <w:rPr>
          <w:rFonts w:ascii="Times New Roman" w:eastAsia="Arial Unicode MS" w:hAnsi="Times New Roman" w:cs="Times New Roman"/>
          <w:sz w:val="24"/>
          <w:szCs w:val="24"/>
        </w:rPr>
        <w:t xml:space="preserve">, furnizorilor eligibili de protecție nefinanțată a creditului enumerați la </w:t>
      </w:r>
      <w:r w:rsidR="0043370C" w:rsidRPr="00DD4180">
        <w:rPr>
          <w:rFonts w:ascii="Times New Roman" w:eastAsia="Arial Unicode MS" w:hAnsi="Times New Roman" w:cs="Times New Roman"/>
          <w:sz w:val="24"/>
          <w:szCs w:val="24"/>
          <w:lang w:eastAsia="ro-MD"/>
        </w:rPr>
        <w:t xml:space="preserve">punctul 36, </w:t>
      </w:r>
      <w:r w:rsidR="0043370C" w:rsidRPr="00DD4180">
        <w:rPr>
          <w:rFonts w:ascii="Times New Roman" w:eastAsia="Arial Unicode MS" w:hAnsi="Times New Roman" w:cs="Times New Roman"/>
          <w:sz w:val="24"/>
          <w:szCs w:val="24"/>
        </w:rPr>
        <w:t xml:space="preserve">subpunctul 2) </w:t>
      </w:r>
      <w:r w:rsidR="0043370C" w:rsidRPr="00DD4180">
        <w:rPr>
          <w:rFonts w:ascii="Times New Roman" w:eastAsia="Arial Unicode MS" w:hAnsi="Times New Roman" w:cs="Times New Roman"/>
          <w:sz w:val="24"/>
          <w:szCs w:val="24"/>
          <w:lang w:eastAsia="ro-MD"/>
        </w:rPr>
        <w:t>din Regulamentul nr. 112</w:t>
      </w:r>
      <w:r w:rsidR="00B33753" w:rsidRPr="00DD4180">
        <w:rPr>
          <w:rFonts w:ascii="Times New Roman" w:eastAsia="Arial Unicode MS" w:hAnsi="Times New Roman" w:cs="Times New Roman"/>
          <w:sz w:val="24"/>
          <w:szCs w:val="24"/>
          <w:lang w:eastAsia="ro-MD"/>
        </w:rPr>
        <w:t>/</w:t>
      </w:r>
      <w:r w:rsidR="0043370C" w:rsidRPr="00DD4180">
        <w:rPr>
          <w:rFonts w:ascii="Times New Roman" w:eastAsia="Arial Unicode MS" w:hAnsi="Times New Roman" w:cs="Times New Roman"/>
          <w:sz w:val="24"/>
          <w:szCs w:val="24"/>
          <w:lang w:eastAsia="ro-MD"/>
        </w:rPr>
        <w:t>2018</w:t>
      </w:r>
      <w:r w:rsidR="0043370C" w:rsidRPr="00DD4180">
        <w:rPr>
          <w:rFonts w:ascii="Times New Roman" w:eastAsia="Arial Unicode MS" w:hAnsi="Times New Roman" w:cs="Times New Roman"/>
          <w:sz w:val="24"/>
          <w:szCs w:val="24"/>
        </w:rPr>
        <w:t xml:space="preserve"> </w:t>
      </w:r>
      <w:r w:rsidR="00232E7B" w:rsidRPr="00DD4180">
        <w:rPr>
          <w:rFonts w:ascii="Times New Roman" w:eastAsia="Arial Unicode MS" w:hAnsi="Times New Roman" w:cs="Times New Roman"/>
          <w:sz w:val="24"/>
          <w:szCs w:val="24"/>
        </w:rPr>
        <w:t xml:space="preserve"> li se va fi atribuit o evaluare a creditului efectuată de către o </w:t>
      </w:r>
      <w:r w:rsidR="007D7402" w:rsidRPr="00DD4180">
        <w:rPr>
          <w:rFonts w:ascii="Times New Roman" w:eastAsia="Arial Unicode MS" w:hAnsi="Times New Roman" w:cs="Times New Roman"/>
          <w:sz w:val="24"/>
          <w:szCs w:val="24"/>
        </w:rPr>
        <w:t>societate de evaluare externă a creditului (</w:t>
      </w:r>
      <w:r w:rsidR="00232E7B" w:rsidRPr="00DD4180">
        <w:rPr>
          <w:rFonts w:ascii="Times New Roman" w:eastAsia="Arial Unicode MS" w:hAnsi="Times New Roman" w:cs="Times New Roman"/>
          <w:sz w:val="24"/>
          <w:szCs w:val="24"/>
        </w:rPr>
        <w:t>ECAI</w:t>
      </w:r>
      <w:r w:rsidR="007D7402" w:rsidRPr="00DD4180">
        <w:rPr>
          <w:rFonts w:ascii="Times New Roman" w:eastAsia="Arial Unicode MS" w:hAnsi="Times New Roman" w:cs="Times New Roman"/>
          <w:sz w:val="24"/>
          <w:szCs w:val="24"/>
        </w:rPr>
        <w:t>)</w:t>
      </w:r>
      <w:r w:rsidR="00232E7B" w:rsidRPr="00DD4180">
        <w:rPr>
          <w:rFonts w:ascii="Times New Roman" w:eastAsia="Arial Unicode MS" w:hAnsi="Times New Roman" w:cs="Times New Roman"/>
          <w:sz w:val="24"/>
          <w:szCs w:val="24"/>
        </w:rPr>
        <w:t xml:space="preserve"> recunoscută care corespundea nivelului 2 de calitate a creditului sau unui nivel superior acestuia la momentul la care protecția creditului a fost recunoscută pentru prima dată și care corespunde în prezent nivelului 3 de calitate a creditului sau unui nivel superior.</w:t>
      </w:r>
    </w:p>
    <w:p w14:paraId="320F481B" w14:textId="7D77000F" w:rsidR="00232E7B"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29.</w:t>
      </w:r>
      <w:r w:rsidR="00232E7B" w:rsidRPr="00DD4180">
        <w:rPr>
          <w:rStyle w:val="no-parag"/>
          <w:rFonts w:ascii="Times New Roman" w:eastAsia="Arial Unicode MS" w:hAnsi="Times New Roman" w:cs="Times New Roman"/>
          <w:sz w:val="24"/>
          <w:szCs w:val="24"/>
        </w:rPr>
        <w:t>  </w:t>
      </w:r>
      <w:r w:rsidR="00232E7B" w:rsidRPr="00DD4180">
        <w:rPr>
          <w:rFonts w:ascii="Times New Roman" w:eastAsia="Arial Unicode MS" w:hAnsi="Times New Roman" w:cs="Times New Roman"/>
          <w:sz w:val="24"/>
          <w:szCs w:val="24"/>
        </w:rPr>
        <w:t xml:space="preserve"> Prin derogare de la </w:t>
      </w:r>
      <w:r w:rsidR="004E2AE8" w:rsidRPr="00DD4180">
        <w:rPr>
          <w:rFonts w:ascii="Times New Roman" w:eastAsia="Arial Unicode MS" w:hAnsi="Times New Roman" w:cs="Times New Roman"/>
          <w:sz w:val="24"/>
          <w:szCs w:val="24"/>
        </w:rPr>
        <w:t>pct. 27</w:t>
      </w:r>
      <w:r w:rsidR="00232E7B" w:rsidRPr="00DD4180">
        <w:rPr>
          <w:rFonts w:ascii="Times New Roman" w:eastAsia="Arial Unicode MS" w:hAnsi="Times New Roman" w:cs="Times New Roman"/>
          <w:sz w:val="24"/>
          <w:szCs w:val="24"/>
        </w:rPr>
        <w:t xml:space="preserve">, SSPE sunt furnizori de protecție eligibili, în cazul în care sunt îndeplinite </w:t>
      </w:r>
      <w:r w:rsidR="00485EE8" w:rsidRPr="00DD4180">
        <w:rPr>
          <w:rFonts w:ascii="Times New Roman" w:eastAsia="Arial Unicode MS" w:hAnsi="Times New Roman" w:cs="Times New Roman"/>
          <w:sz w:val="24"/>
          <w:szCs w:val="24"/>
        </w:rPr>
        <w:t>cumulativ următoare</w:t>
      </w:r>
      <w:r w:rsidR="00232E7B" w:rsidRPr="00DD4180">
        <w:rPr>
          <w:rFonts w:ascii="Times New Roman" w:eastAsia="Arial Unicode MS" w:hAnsi="Times New Roman" w:cs="Times New Roman"/>
          <w:sz w:val="24"/>
          <w:szCs w:val="24"/>
        </w:rPr>
        <w:t xml:space="preserve">le </w:t>
      </w:r>
      <w:r w:rsidR="00485EE8" w:rsidRPr="00DD4180">
        <w:rPr>
          <w:rFonts w:ascii="Times New Roman" w:eastAsia="Arial Unicode MS" w:hAnsi="Times New Roman" w:cs="Times New Roman"/>
          <w:sz w:val="24"/>
          <w:szCs w:val="24"/>
        </w:rPr>
        <w:t>condiții</w:t>
      </w:r>
      <w:r w:rsidR="00232E7B" w:rsidRPr="00DD4180">
        <w:rPr>
          <w:rFonts w:ascii="Times New Roman" w:eastAsia="Arial Unicode MS" w:hAnsi="Times New Roman" w:cs="Times New Roman"/>
          <w:sz w:val="24"/>
          <w:szCs w:val="24"/>
        </w:rPr>
        <w:t>:</w:t>
      </w:r>
    </w:p>
    <w:p w14:paraId="3D5ACE6A" w14:textId="5D9ECA28" w:rsidR="00232E7B" w:rsidRPr="00DD4180" w:rsidRDefault="0023014C" w:rsidP="00155CAC">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29.1.</w:t>
      </w:r>
      <w:r w:rsidR="00232E7B" w:rsidRPr="00DD4180">
        <w:rPr>
          <w:rFonts w:ascii="Times New Roman" w:eastAsia="Arial Unicode MS" w:hAnsi="Times New Roman" w:cs="Times New Roman"/>
          <w:sz w:val="24"/>
          <w:szCs w:val="24"/>
        </w:rPr>
        <w:t xml:space="preserve"> SSPE deține active care se califică drept garanții financiare eligibile în conformitate cu </w:t>
      </w:r>
      <w:r w:rsidR="00F458FA"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F458FA" w:rsidRPr="00DD4180">
        <w:rPr>
          <w:rFonts w:ascii="Times New Roman" w:eastAsia="Arial Unicode MS" w:hAnsi="Times New Roman" w:cs="Times New Roman"/>
          <w:sz w:val="24"/>
          <w:szCs w:val="24"/>
          <w:lang w:eastAsia="ro-MD"/>
        </w:rPr>
        <w:t>2018</w:t>
      </w:r>
      <w:r w:rsidR="00232E7B" w:rsidRPr="00DD4180">
        <w:rPr>
          <w:rFonts w:ascii="Times New Roman" w:eastAsia="Arial Unicode MS" w:hAnsi="Times New Roman" w:cs="Times New Roman"/>
          <w:sz w:val="24"/>
          <w:szCs w:val="24"/>
        </w:rPr>
        <w:t>;</w:t>
      </w:r>
    </w:p>
    <w:p w14:paraId="1D815849" w14:textId="010443A5" w:rsidR="00232E7B" w:rsidRPr="00DD4180" w:rsidRDefault="0023014C" w:rsidP="00155CAC">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29.2.</w:t>
      </w:r>
      <w:r w:rsidR="00232E7B" w:rsidRPr="00DD4180">
        <w:rPr>
          <w:rFonts w:ascii="Times New Roman" w:eastAsia="Arial Unicode MS" w:hAnsi="Times New Roman" w:cs="Times New Roman"/>
          <w:sz w:val="24"/>
          <w:szCs w:val="24"/>
        </w:rPr>
        <w:t xml:space="preserve"> activele menționate la </w:t>
      </w:r>
      <w:proofErr w:type="spellStart"/>
      <w:r w:rsidR="004E2AE8" w:rsidRPr="00DD4180">
        <w:rPr>
          <w:rFonts w:ascii="Times New Roman" w:eastAsia="Arial Unicode MS" w:hAnsi="Times New Roman" w:cs="Times New Roman"/>
          <w:sz w:val="24"/>
          <w:szCs w:val="24"/>
        </w:rPr>
        <w:t>subpct</w:t>
      </w:r>
      <w:proofErr w:type="spellEnd"/>
      <w:r w:rsidR="004E2AE8" w:rsidRPr="00DD4180">
        <w:rPr>
          <w:rFonts w:ascii="Times New Roman" w:eastAsia="Arial Unicode MS" w:hAnsi="Times New Roman" w:cs="Times New Roman"/>
          <w:sz w:val="24"/>
          <w:szCs w:val="24"/>
        </w:rPr>
        <w:t>. 29.1</w:t>
      </w:r>
      <w:r w:rsidR="00232E7B" w:rsidRPr="00DD4180">
        <w:rPr>
          <w:rFonts w:ascii="Times New Roman" w:eastAsia="Arial Unicode MS" w:hAnsi="Times New Roman" w:cs="Times New Roman"/>
          <w:sz w:val="24"/>
          <w:szCs w:val="24"/>
        </w:rPr>
        <w:t xml:space="preserve"> nu fac obiectul unor creanțe sau al unor creanțe potențiale de rang egal sau superior cu creanța sau cu creanța potențială a </w:t>
      </w:r>
      <w:r w:rsidR="00315804" w:rsidRPr="00DD4180">
        <w:rPr>
          <w:rFonts w:ascii="Times New Roman" w:eastAsia="Arial Unicode MS" w:hAnsi="Times New Roman" w:cs="Times New Roman"/>
          <w:sz w:val="24"/>
          <w:szCs w:val="24"/>
        </w:rPr>
        <w:t>bănc</w:t>
      </w:r>
      <w:r w:rsidR="00232E7B" w:rsidRPr="00DD4180">
        <w:rPr>
          <w:rFonts w:ascii="Times New Roman" w:eastAsia="Arial Unicode MS" w:hAnsi="Times New Roman" w:cs="Times New Roman"/>
          <w:sz w:val="24"/>
          <w:szCs w:val="24"/>
        </w:rPr>
        <w:t>i care beneficiază de o protecție nefinanțată a creditului și</w:t>
      </w:r>
    </w:p>
    <w:p w14:paraId="4A04E352" w14:textId="33D731E3" w:rsidR="00232E7B" w:rsidRPr="00DD4180" w:rsidRDefault="0023014C" w:rsidP="00F24AE1">
      <w:pPr>
        <w:shd w:val="clear" w:color="auto" w:fill="FFFFFF"/>
        <w:spacing w:before="60" w:after="0"/>
        <w:ind w:firstLine="426"/>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29.3.</w:t>
      </w:r>
      <w:r w:rsidR="00232E7B" w:rsidRPr="00DD4180">
        <w:rPr>
          <w:rFonts w:ascii="Times New Roman" w:eastAsia="Arial Unicode MS" w:hAnsi="Times New Roman" w:cs="Times New Roman"/>
          <w:sz w:val="24"/>
          <w:szCs w:val="24"/>
        </w:rPr>
        <w:t xml:space="preserve"> sunt îndeplinite toate cerințele de recunoaștere a garanțiilor financiare menționate în </w:t>
      </w:r>
      <w:r w:rsidR="00F458FA"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F458FA" w:rsidRPr="00DD4180">
        <w:rPr>
          <w:rFonts w:ascii="Times New Roman" w:eastAsia="Arial Unicode MS" w:hAnsi="Times New Roman" w:cs="Times New Roman"/>
          <w:sz w:val="24"/>
          <w:szCs w:val="24"/>
          <w:lang w:eastAsia="ro-MD"/>
        </w:rPr>
        <w:t>2018</w:t>
      </w:r>
      <w:r w:rsidR="00232E7B" w:rsidRPr="00DD4180">
        <w:rPr>
          <w:rFonts w:ascii="Times New Roman" w:eastAsia="Arial Unicode MS" w:hAnsi="Times New Roman" w:cs="Times New Roman"/>
          <w:sz w:val="24"/>
          <w:szCs w:val="24"/>
        </w:rPr>
        <w:t>.</w:t>
      </w:r>
    </w:p>
    <w:p w14:paraId="43C67118" w14:textId="7415CA31" w:rsidR="00232E7B"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30.</w:t>
      </w:r>
      <w:r w:rsidR="00232E7B" w:rsidRPr="00DD4180">
        <w:rPr>
          <w:rStyle w:val="no-parag"/>
          <w:rFonts w:ascii="Times New Roman" w:eastAsia="Arial Unicode MS" w:hAnsi="Times New Roman" w:cs="Times New Roman"/>
          <w:sz w:val="24"/>
          <w:szCs w:val="24"/>
        </w:rPr>
        <w:t>  </w:t>
      </w:r>
      <w:r w:rsidR="00232E7B" w:rsidRPr="00DD4180">
        <w:rPr>
          <w:rFonts w:ascii="Times New Roman" w:eastAsia="Arial Unicode MS" w:hAnsi="Times New Roman" w:cs="Times New Roman"/>
          <w:sz w:val="24"/>
          <w:szCs w:val="24"/>
        </w:rPr>
        <w:t xml:space="preserve"> În sensul </w:t>
      </w:r>
      <w:r w:rsidRPr="00DD4180">
        <w:rPr>
          <w:rFonts w:ascii="Times New Roman" w:eastAsia="Arial Unicode MS" w:hAnsi="Times New Roman" w:cs="Times New Roman"/>
          <w:sz w:val="24"/>
          <w:szCs w:val="24"/>
        </w:rPr>
        <w:t>pct. 29</w:t>
      </w:r>
      <w:r w:rsidR="00232E7B" w:rsidRPr="00DD4180">
        <w:rPr>
          <w:rFonts w:ascii="Times New Roman" w:eastAsia="Arial Unicode MS" w:hAnsi="Times New Roman" w:cs="Times New Roman"/>
          <w:sz w:val="24"/>
          <w:szCs w:val="24"/>
        </w:rPr>
        <w:t xml:space="preserve">, cuantumul protecției ajustat pentru eventualele neconcordanțe de monede și de scadențe în conformitate cu </w:t>
      </w:r>
      <w:r w:rsidR="00F458FA"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F458FA" w:rsidRPr="00DD4180">
        <w:rPr>
          <w:rFonts w:ascii="Times New Roman" w:eastAsia="Arial Unicode MS" w:hAnsi="Times New Roman" w:cs="Times New Roman"/>
          <w:sz w:val="24"/>
          <w:szCs w:val="24"/>
          <w:lang w:eastAsia="ro-MD"/>
        </w:rPr>
        <w:t>2018</w:t>
      </w:r>
      <w:r w:rsidR="00232E7B" w:rsidRPr="00DD4180">
        <w:rPr>
          <w:rFonts w:ascii="Times New Roman" w:eastAsia="Arial Unicode MS" w:hAnsi="Times New Roman" w:cs="Times New Roman"/>
          <w:sz w:val="24"/>
          <w:szCs w:val="24"/>
        </w:rPr>
        <w:t xml:space="preserve"> se limitează la valoarea de piață ajustată în funcție de volatilitatea activelor respective, iar ponderea de risc aferentă expunerilor față de furnizorul de protecție, specificată în cadrul abordării standardizate, se determină ca fiind ponderea de risc medie ponderată care s-ar aplica activelor respective ca garanție financiară în cadrul abordării standardizate.</w:t>
      </w:r>
    </w:p>
    <w:p w14:paraId="24D1F825" w14:textId="65D512A9" w:rsidR="003526C8"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31.</w:t>
      </w:r>
      <w:r w:rsidR="003526C8" w:rsidRPr="00DD4180">
        <w:rPr>
          <w:rFonts w:ascii="Times New Roman" w:eastAsia="Arial Unicode MS" w:hAnsi="Times New Roman" w:cs="Times New Roman"/>
          <w:sz w:val="24"/>
          <w:szCs w:val="24"/>
          <w:lang w:eastAsia="ro-MD"/>
        </w:rPr>
        <w:t>   În cazul în care o poziție din securitizare beneficiază de o protecție integrală a creditului sau de o protecție parțială a creditului calculată în mod proporțional, se aplică următoarele cerințe:</w:t>
      </w:r>
    </w:p>
    <w:p w14:paraId="1E4840E5" w14:textId="594A31F0" w:rsidR="003526C8" w:rsidRPr="00DD4180"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31.1.</w:t>
      </w:r>
      <w:r w:rsidR="003526C8" w:rsidRPr="00DD4180">
        <w:rPr>
          <w:rFonts w:ascii="Times New Roman" w:eastAsia="Arial Unicode MS" w:hAnsi="Times New Roman" w:cs="Times New Roman"/>
          <w:sz w:val="24"/>
          <w:szCs w:val="24"/>
          <w:lang w:eastAsia="ro-MD"/>
        </w:rPr>
        <w:t> </w:t>
      </w:r>
      <w:r w:rsidR="00315804" w:rsidRPr="00DD4180">
        <w:rPr>
          <w:rFonts w:ascii="Times New Roman" w:eastAsia="Arial Unicode MS" w:hAnsi="Times New Roman" w:cs="Times New Roman"/>
          <w:sz w:val="24"/>
          <w:szCs w:val="24"/>
          <w:lang w:eastAsia="ro-MD"/>
        </w:rPr>
        <w:t>banc</w:t>
      </w:r>
      <w:r w:rsidR="003526C8" w:rsidRPr="00DD4180">
        <w:rPr>
          <w:rFonts w:ascii="Times New Roman" w:eastAsia="Arial Unicode MS" w:hAnsi="Times New Roman" w:cs="Times New Roman"/>
          <w:sz w:val="24"/>
          <w:szCs w:val="24"/>
          <w:lang w:eastAsia="ro-MD"/>
        </w:rPr>
        <w:t>a care furnizează protecția creditului calculează cuantumurile ponderate la risc ale expunerilor pentru partea din poziția din securitizare care beneficiază de o protecție a creditului în conformitate cu secțiunea 3</w:t>
      </w:r>
      <w:r w:rsidR="001D7846" w:rsidRPr="00DD4180">
        <w:rPr>
          <w:rFonts w:ascii="Times New Roman" w:eastAsia="Arial Unicode MS" w:hAnsi="Times New Roman" w:cs="Times New Roman"/>
          <w:sz w:val="24"/>
          <w:szCs w:val="24"/>
          <w:lang w:eastAsia="ro-MD"/>
        </w:rPr>
        <w:t xml:space="preserve"> din capitolul IV</w:t>
      </w:r>
      <w:r w:rsidR="003526C8" w:rsidRPr="00DD4180">
        <w:rPr>
          <w:rFonts w:ascii="Times New Roman" w:eastAsia="Arial Unicode MS" w:hAnsi="Times New Roman" w:cs="Times New Roman"/>
          <w:sz w:val="24"/>
          <w:szCs w:val="24"/>
          <w:lang w:eastAsia="ro-MD"/>
        </w:rPr>
        <w:t>, ca și cum ar deține acea parte din poziție în mod direct;</w:t>
      </w:r>
    </w:p>
    <w:p w14:paraId="5584F201" w14:textId="199C09E7" w:rsidR="003526C8" w:rsidRPr="00DD4180"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31.2.</w:t>
      </w:r>
      <w:r w:rsidR="003526C8" w:rsidRPr="00DD4180">
        <w:rPr>
          <w:rFonts w:ascii="Times New Roman" w:eastAsia="Arial Unicode MS" w:hAnsi="Times New Roman" w:cs="Times New Roman"/>
          <w:sz w:val="24"/>
          <w:szCs w:val="24"/>
          <w:lang w:eastAsia="ro-MD"/>
        </w:rPr>
        <w:t> </w:t>
      </w:r>
      <w:r w:rsidR="00315804" w:rsidRPr="00DD4180">
        <w:rPr>
          <w:rFonts w:ascii="Times New Roman" w:eastAsia="Arial Unicode MS" w:hAnsi="Times New Roman" w:cs="Times New Roman"/>
          <w:sz w:val="24"/>
          <w:szCs w:val="24"/>
          <w:lang w:eastAsia="ro-MD"/>
        </w:rPr>
        <w:t>banc</w:t>
      </w:r>
      <w:r w:rsidR="003526C8" w:rsidRPr="00DD4180">
        <w:rPr>
          <w:rFonts w:ascii="Times New Roman" w:eastAsia="Arial Unicode MS" w:hAnsi="Times New Roman" w:cs="Times New Roman"/>
          <w:sz w:val="24"/>
          <w:szCs w:val="24"/>
          <w:lang w:eastAsia="ro-MD"/>
        </w:rPr>
        <w:t xml:space="preserve">a care cumpără protecția creditului calculează cuantumurile ponderate la risc ale expunerilor în conformitate cu </w:t>
      </w:r>
      <w:r w:rsidR="00493787"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493787" w:rsidRPr="00DD4180">
        <w:rPr>
          <w:rFonts w:ascii="Times New Roman" w:eastAsia="Arial Unicode MS" w:hAnsi="Times New Roman" w:cs="Times New Roman"/>
          <w:sz w:val="24"/>
          <w:szCs w:val="24"/>
          <w:lang w:eastAsia="ro-MD"/>
        </w:rPr>
        <w:t>2018</w:t>
      </w:r>
      <w:r w:rsidR="003526C8" w:rsidRPr="00DD4180">
        <w:rPr>
          <w:rFonts w:ascii="Times New Roman" w:eastAsia="Arial Unicode MS" w:hAnsi="Times New Roman" w:cs="Times New Roman"/>
          <w:sz w:val="24"/>
          <w:szCs w:val="24"/>
          <w:lang w:eastAsia="ro-MD"/>
        </w:rPr>
        <w:t xml:space="preserve"> pentru partea protejată.</w:t>
      </w:r>
    </w:p>
    <w:p w14:paraId="3A0719F7" w14:textId="0CADA978" w:rsidR="003526C8"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32.</w:t>
      </w:r>
      <w:r w:rsidR="003526C8" w:rsidRPr="00DD4180">
        <w:rPr>
          <w:rFonts w:ascii="Times New Roman" w:eastAsia="Arial Unicode MS" w:hAnsi="Times New Roman" w:cs="Times New Roman"/>
          <w:sz w:val="24"/>
          <w:szCs w:val="24"/>
          <w:lang w:eastAsia="ro-MD"/>
        </w:rPr>
        <w:t xml:space="preserve">   În toate cazurile care nu fac obiectul </w:t>
      </w:r>
      <w:r w:rsidRPr="00DD4180">
        <w:rPr>
          <w:rFonts w:ascii="Times New Roman" w:eastAsia="Arial Unicode MS" w:hAnsi="Times New Roman" w:cs="Times New Roman"/>
          <w:sz w:val="24"/>
          <w:szCs w:val="24"/>
          <w:lang w:eastAsia="ro-MD"/>
        </w:rPr>
        <w:t>pct. 31</w:t>
      </w:r>
      <w:r w:rsidR="003526C8" w:rsidRPr="00DD4180">
        <w:rPr>
          <w:rFonts w:ascii="Times New Roman" w:eastAsia="Arial Unicode MS" w:hAnsi="Times New Roman" w:cs="Times New Roman"/>
          <w:sz w:val="24"/>
          <w:szCs w:val="24"/>
          <w:lang w:eastAsia="ro-MD"/>
        </w:rPr>
        <w:t>, se aplică următoarele cerințe:</w:t>
      </w:r>
    </w:p>
    <w:p w14:paraId="54B717FF" w14:textId="0E6AB303" w:rsidR="003526C8" w:rsidRPr="00DD4180" w:rsidRDefault="0023014C" w:rsidP="001C2343">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32.1.</w:t>
      </w:r>
      <w:r w:rsidR="003526C8" w:rsidRPr="00DD4180">
        <w:rPr>
          <w:rFonts w:ascii="Times New Roman" w:eastAsia="Arial Unicode MS" w:hAnsi="Times New Roman" w:cs="Times New Roman"/>
          <w:sz w:val="24"/>
          <w:szCs w:val="24"/>
          <w:lang w:eastAsia="ro-MD"/>
        </w:rPr>
        <w:t> </w:t>
      </w:r>
      <w:r w:rsidR="00315804" w:rsidRPr="00DD4180">
        <w:rPr>
          <w:rFonts w:ascii="Times New Roman" w:eastAsia="Arial Unicode MS" w:hAnsi="Times New Roman" w:cs="Times New Roman"/>
          <w:sz w:val="24"/>
          <w:szCs w:val="24"/>
          <w:lang w:eastAsia="ro-MD"/>
        </w:rPr>
        <w:t>banc</w:t>
      </w:r>
      <w:r w:rsidR="003526C8" w:rsidRPr="00DD4180">
        <w:rPr>
          <w:rFonts w:ascii="Times New Roman" w:eastAsia="Arial Unicode MS" w:hAnsi="Times New Roman" w:cs="Times New Roman"/>
          <w:sz w:val="24"/>
          <w:szCs w:val="24"/>
          <w:lang w:eastAsia="ro-MD"/>
        </w:rPr>
        <w:t>a care furnizează protecția creditului tratează partea din poziție care beneficiază de o protecție a creditului ca pe o poziție din securitizare și calculează cuantumurile ponderate la risc ale expunerilor ca și cum ar deține acea poziție în mod direct, în conformitate cu secțiunea 3</w:t>
      </w:r>
      <w:r w:rsidR="001D7846" w:rsidRPr="00DD4180">
        <w:rPr>
          <w:rFonts w:ascii="Times New Roman" w:eastAsia="Arial Unicode MS" w:hAnsi="Times New Roman" w:cs="Times New Roman"/>
          <w:sz w:val="24"/>
          <w:szCs w:val="24"/>
          <w:lang w:eastAsia="ro-MD"/>
        </w:rPr>
        <w:t xml:space="preserve"> din capitolul IV</w:t>
      </w:r>
      <w:r w:rsidR="003526C8" w:rsidRPr="00DD4180">
        <w:rPr>
          <w:rFonts w:ascii="Times New Roman" w:eastAsia="Arial Unicode MS" w:hAnsi="Times New Roman" w:cs="Times New Roman"/>
          <w:sz w:val="24"/>
          <w:szCs w:val="24"/>
          <w:lang w:eastAsia="ro-MD"/>
        </w:rPr>
        <w:t xml:space="preserve">, sub rezerva </w:t>
      </w:r>
      <w:r w:rsidR="004E2AE8" w:rsidRPr="00DD4180">
        <w:rPr>
          <w:rFonts w:ascii="Times New Roman" w:eastAsia="Arial Unicode MS" w:hAnsi="Times New Roman" w:cs="Times New Roman"/>
          <w:sz w:val="24"/>
          <w:szCs w:val="24"/>
          <w:lang w:eastAsia="ro-MD"/>
        </w:rPr>
        <w:t>pct. 33-35</w:t>
      </w:r>
      <w:r w:rsidR="003526C8" w:rsidRPr="00DD4180">
        <w:rPr>
          <w:rFonts w:ascii="Times New Roman" w:eastAsia="Arial Unicode MS" w:hAnsi="Times New Roman" w:cs="Times New Roman"/>
          <w:sz w:val="24"/>
          <w:szCs w:val="24"/>
          <w:lang w:eastAsia="ro-MD"/>
        </w:rPr>
        <w:t>;</w:t>
      </w:r>
    </w:p>
    <w:p w14:paraId="6D8AEDAA" w14:textId="2E622001" w:rsidR="003526C8" w:rsidRPr="00DD4180" w:rsidRDefault="0023014C" w:rsidP="001C2343">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32.2.</w:t>
      </w:r>
      <w:r w:rsidR="003526C8" w:rsidRPr="00DD4180">
        <w:rPr>
          <w:rFonts w:ascii="Times New Roman" w:eastAsia="Arial Unicode MS" w:hAnsi="Times New Roman" w:cs="Times New Roman"/>
          <w:sz w:val="24"/>
          <w:szCs w:val="24"/>
          <w:lang w:eastAsia="ro-MD"/>
        </w:rPr>
        <w:t> </w:t>
      </w:r>
      <w:r w:rsidR="00315804" w:rsidRPr="00DD4180">
        <w:rPr>
          <w:rFonts w:ascii="Times New Roman" w:eastAsia="Arial Unicode MS" w:hAnsi="Times New Roman" w:cs="Times New Roman"/>
          <w:sz w:val="24"/>
          <w:szCs w:val="24"/>
          <w:lang w:eastAsia="ro-MD"/>
        </w:rPr>
        <w:t>banc</w:t>
      </w:r>
      <w:r w:rsidR="003526C8" w:rsidRPr="00DD4180">
        <w:rPr>
          <w:rFonts w:ascii="Times New Roman" w:eastAsia="Arial Unicode MS" w:hAnsi="Times New Roman" w:cs="Times New Roman"/>
          <w:sz w:val="24"/>
          <w:szCs w:val="24"/>
          <w:lang w:eastAsia="ro-MD"/>
        </w:rPr>
        <w:t xml:space="preserve">a care cumpără protecția creditului calculează cuantumurile ponderate la risc ale expunerilor aferente părții din poziție care beneficiază de protecție menționate la </w:t>
      </w:r>
      <w:proofErr w:type="spellStart"/>
      <w:r w:rsidR="009A23D9" w:rsidRPr="00DD4180">
        <w:rPr>
          <w:rFonts w:ascii="Times New Roman" w:eastAsia="Arial Unicode MS" w:hAnsi="Times New Roman" w:cs="Times New Roman"/>
          <w:sz w:val="24"/>
          <w:szCs w:val="24"/>
          <w:lang w:eastAsia="ro-MD"/>
        </w:rPr>
        <w:t>sub</w:t>
      </w:r>
      <w:r w:rsidRPr="00DD4180">
        <w:rPr>
          <w:rFonts w:ascii="Times New Roman" w:eastAsia="Arial Unicode MS" w:hAnsi="Times New Roman" w:cs="Times New Roman"/>
          <w:sz w:val="24"/>
          <w:szCs w:val="24"/>
          <w:lang w:eastAsia="ro-MD"/>
        </w:rPr>
        <w:t>pct</w:t>
      </w:r>
      <w:proofErr w:type="spellEnd"/>
      <w:r w:rsidRPr="00DD4180">
        <w:rPr>
          <w:rFonts w:ascii="Times New Roman" w:eastAsia="Arial Unicode MS" w:hAnsi="Times New Roman" w:cs="Times New Roman"/>
          <w:sz w:val="24"/>
          <w:szCs w:val="24"/>
          <w:lang w:eastAsia="ro-MD"/>
        </w:rPr>
        <w:t>. 32.1</w:t>
      </w:r>
      <w:r w:rsidR="003526C8" w:rsidRPr="00DD4180">
        <w:rPr>
          <w:rFonts w:ascii="Times New Roman" w:eastAsia="Arial Unicode MS" w:hAnsi="Times New Roman" w:cs="Times New Roman"/>
          <w:sz w:val="24"/>
          <w:szCs w:val="24"/>
          <w:lang w:eastAsia="ro-MD"/>
        </w:rPr>
        <w:t xml:space="preserve"> în conformitate cu </w:t>
      </w:r>
      <w:r w:rsidR="00CB5909"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CB5909" w:rsidRPr="00DD4180">
        <w:rPr>
          <w:rFonts w:ascii="Times New Roman" w:eastAsia="Arial Unicode MS" w:hAnsi="Times New Roman" w:cs="Times New Roman"/>
          <w:sz w:val="24"/>
          <w:szCs w:val="24"/>
          <w:lang w:eastAsia="ro-MD"/>
        </w:rPr>
        <w:t>2018</w:t>
      </w:r>
      <w:r w:rsidR="003526C8" w:rsidRPr="00DD4180">
        <w:rPr>
          <w:rFonts w:ascii="Times New Roman" w:eastAsia="Arial Unicode MS" w:hAnsi="Times New Roman" w:cs="Times New Roman"/>
          <w:sz w:val="24"/>
          <w:szCs w:val="24"/>
          <w:lang w:eastAsia="ro-MD"/>
        </w:rPr>
        <w:t xml:space="preserve">. </w:t>
      </w:r>
      <w:r w:rsidR="00315804" w:rsidRPr="00DD4180">
        <w:rPr>
          <w:rFonts w:ascii="Times New Roman" w:eastAsia="Arial Unicode MS" w:hAnsi="Times New Roman" w:cs="Times New Roman"/>
          <w:sz w:val="24"/>
          <w:szCs w:val="24"/>
          <w:lang w:eastAsia="ro-MD"/>
        </w:rPr>
        <w:t>Banc</w:t>
      </w:r>
      <w:r w:rsidR="003526C8" w:rsidRPr="00DD4180">
        <w:rPr>
          <w:rFonts w:ascii="Times New Roman" w:eastAsia="Arial Unicode MS" w:hAnsi="Times New Roman" w:cs="Times New Roman"/>
          <w:sz w:val="24"/>
          <w:szCs w:val="24"/>
          <w:lang w:eastAsia="ro-MD"/>
        </w:rPr>
        <w:t>a tratează partea din poziția din securitizare care nu beneficiază de protecție a creditului ca pe o poziție distinctă din securitizare și calculează cuantumurile ponderate la risc ale expunerilor în conformitate cu secțiunea 3</w:t>
      </w:r>
      <w:r w:rsidR="001D7846" w:rsidRPr="00DD4180">
        <w:rPr>
          <w:rFonts w:ascii="Times New Roman" w:eastAsia="Arial Unicode MS" w:hAnsi="Times New Roman" w:cs="Times New Roman"/>
          <w:sz w:val="24"/>
          <w:szCs w:val="24"/>
          <w:lang w:eastAsia="ro-MD"/>
        </w:rPr>
        <w:t xml:space="preserve"> din capitolul IV</w:t>
      </w:r>
      <w:r w:rsidR="003526C8" w:rsidRPr="00DD4180">
        <w:rPr>
          <w:rFonts w:ascii="Times New Roman" w:eastAsia="Arial Unicode MS" w:hAnsi="Times New Roman" w:cs="Times New Roman"/>
          <w:sz w:val="24"/>
          <w:szCs w:val="24"/>
          <w:lang w:eastAsia="ro-MD"/>
        </w:rPr>
        <w:t xml:space="preserve">, sub rezerva </w:t>
      </w:r>
      <w:r w:rsidR="004E2AE8" w:rsidRPr="00DD4180">
        <w:rPr>
          <w:rFonts w:ascii="Times New Roman" w:eastAsia="Arial Unicode MS" w:hAnsi="Times New Roman" w:cs="Times New Roman"/>
          <w:sz w:val="24"/>
          <w:szCs w:val="24"/>
          <w:lang w:eastAsia="ro-MD"/>
        </w:rPr>
        <w:t>pct. 33-35</w:t>
      </w:r>
      <w:r w:rsidR="003526C8" w:rsidRPr="00DD4180">
        <w:rPr>
          <w:rFonts w:ascii="Times New Roman" w:eastAsia="Arial Unicode MS" w:hAnsi="Times New Roman" w:cs="Times New Roman"/>
          <w:sz w:val="24"/>
          <w:szCs w:val="24"/>
          <w:lang w:eastAsia="ro-MD"/>
        </w:rPr>
        <w:t>.</w:t>
      </w:r>
    </w:p>
    <w:p w14:paraId="143198EA" w14:textId="338AAE35" w:rsidR="003526C8"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33.</w:t>
      </w:r>
      <w:r w:rsidR="003526C8" w:rsidRPr="00DD4180">
        <w:rPr>
          <w:rFonts w:ascii="Times New Roman" w:eastAsia="Arial Unicode MS" w:hAnsi="Times New Roman" w:cs="Times New Roman"/>
          <w:sz w:val="24"/>
          <w:szCs w:val="24"/>
          <w:lang w:eastAsia="ro-MD"/>
        </w:rPr>
        <w:t>   </w:t>
      </w:r>
      <w:r w:rsidR="00A47981" w:rsidRPr="00DD4180">
        <w:rPr>
          <w:rFonts w:ascii="Times New Roman" w:eastAsia="Arial Unicode MS" w:hAnsi="Times New Roman" w:cs="Times New Roman"/>
          <w:sz w:val="24"/>
          <w:szCs w:val="24"/>
          <w:lang w:eastAsia="ro-MD"/>
        </w:rPr>
        <w:t>Bănc</w:t>
      </w:r>
      <w:r w:rsidR="003526C8" w:rsidRPr="00DD4180">
        <w:rPr>
          <w:rFonts w:ascii="Times New Roman" w:eastAsia="Arial Unicode MS" w:hAnsi="Times New Roman" w:cs="Times New Roman"/>
          <w:sz w:val="24"/>
          <w:szCs w:val="24"/>
          <w:lang w:eastAsia="ro-MD"/>
        </w:rPr>
        <w:t xml:space="preserve">ile care utilizează abordarea standardizată a securitizării (SEC-SA) în temeiul </w:t>
      </w:r>
      <w:r w:rsidR="00B92367" w:rsidRPr="00DD4180">
        <w:rPr>
          <w:rFonts w:ascii="Times New Roman" w:eastAsia="Arial Unicode MS" w:hAnsi="Times New Roman" w:cs="Times New Roman"/>
          <w:sz w:val="24"/>
          <w:szCs w:val="24"/>
          <w:lang w:eastAsia="ro-MD"/>
        </w:rPr>
        <w:t xml:space="preserve">subsecțiunilor 1 și 2 ale </w:t>
      </w:r>
      <w:r w:rsidR="003526C8" w:rsidRPr="00DD4180">
        <w:rPr>
          <w:rFonts w:ascii="Times New Roman" w:eastAsia="Arial Unicode MS" w:hAnsi="Times New Roman" w:cs="Times New Roman"/>
          <w:sz w:val="24"/>
          <w:szCs w:val="24"/>
          <w:lang w:eastAsia="ro-MD"/>
        </w:rPr>
        <w:t xml:space="preserve">secțiunii 3 </w:t>
      </w:r>
      <w:r w:rsidR="001D7846" w:rsidRPr="00DD4180">
        <w:rPr>
          <w:rFonts w:ascii="Times New Roman" w:eastAsia="Arial Unicode MS" w:hAnsi="Times New Roman" w:cs="Times New Roman"/>
          <w:sz w:val="24"/>
          <w:szCs w:val="24"/>
          <w:lang w:eastAsia="ro-MD"/>
        </w:rPr>
        <w:t xml:space="preserve">din capitolul IV </w:t>
      </w:r>
      <w:r w:rsidR="003526C8" w:rsidRPr="00DD4180">
        <w:rPr>
          <w:rFonts w:ascii="Times New Roman" w:eastAsia="Arial Unicode MS" w:hAnsi="Times New Roman" w:cs="Times New Roman"/>
          <w:sz w:val="24"/>
          <w:szCs w:val="24"/>
          <w:lang w:eastAsia="ro-MD"/>
        </w:rPr>
        <w:t xml:space="preserve">stabilesc punctul de atașare (A) și punctul de detașare (D) separat pentru fiecare dintre pozițiile derivate în conformitate cu </w:t>
      </w:r>
      <w:r w:rsidRPr="00DD4180">
        <w:rPr>
          <w:rFonts w:ascii="Times New Roman" w:eastAsia="Arial Unicode MS" w:hAnsi="Times New Roman" w:cs="Times New Roman"/>
          <w:sz w:val="24"/>
          <w:szCs w:val="24"/>
          <w:lang w:eastAsia="ro-MD"/>
        </w:rPr>
        <w:t>pct. 32</w:t>
      </w:r>
      <w:r w:rsidR="003526C8" w:rsidRPr="00DD4180">
        <w:rPr>
          <w:rFonts w:ascii="Times New Roman" w:eastAsia="Arial Unicode MS" w:hAnsi="Times New Roman" w:cs="Times New Roman"/>
          <w:sz w:val="24"/>
          <w:szCs w:val="24"/>
          <w:lang w:eastAsia="ro-MD"/>
        </w:rPr>
        <w:t xml:space="preserve">, ca și cum acestea ar fi fost poziții distincte din securitizare în momentul inițierii tranzacției. </w:t>
      </w:r>
      <w:r w:rsidR="005F5C1F" w:rsidRPr="00DD4180">
        <w:rPr>
          <w:rFonts w:ascii="Times New Roman" w:eastAsia="Arial Unicode MS" w:hAnsi="Times New Roman" w:cs="Times New Roman"/>
          <w:sz w:val="24"/>
          <w:szCs w:val="24"/>
          <w:lang w:eastAsia="ro-MD"/>
        </w:rPr>
        <w:t xml:space="preserve">Cerința de capital </w:t>
      </w:r>
      <w:r w:rsidR="005F5C1F" w:rsidRPr="00DD4180">
        <w:rPr>
          <w:rFonts w:ascii="Times New Roman" w:eastAsia="Arial Unicode MS" w:hAnsi="Times New Roman" w:cs="Times New Roman"/>
          <w:sz w:val="24"/>
          <w:szCs w:val="24"/>
          <w:lang w:eastAsia="ro-MD"/>
        </w:rPr>
        <w:lastRenderedPageBreak/>
        <w:t>aferentă portofoliului-suport (valoarea K</w:t>
      </w:r>
      <w:r w:rsidR="005F5C1F" w:rsidRPr="00DD4180">
        <w:rPr>
          <w:rFonts w:ascii="Times New Roman" w:eastAsia="Arial Unicode MS" w:hAnsi="Times New Roman" w:cs="Times New Roman"/>
          <w:sz w:val="24"/>
          <w:szCs w:val="24"/>
          <w:vertAlign w:val="subscript"/>
          <w:lang w:eastAsia="ro-MD"/>
        </w:rPr>
        <w:t>SA</w:t>
      </w:r>
      <w:r w:rsidR="005F5C1F" w:rsidRPr="00DD4180">
        <w:rPr>
          <w:rFonts w:ascii="Times New Roman" w:eastAsia="Arial Unicode MS" w:hAnsi="Times New Roman" w:cs="Times New Roman"/>
          <w:sz w:val="24"/>
          <w:szCs w:val="24"/>
          <w:lang w:eastAsia="ro-MD"/>
        </w:rPr>
        <w:t>)</w:t>
      </w:r>
      <w:r w:rsidR="003526C8" w:rsidRPr="00DD4180">
        <w:rPr>
          <w:rFonts w:ascii="Times New Roman" w:eastAsia="Arial Unicode MS" w:hAnsi="Times New Roman" w:cs="Times New Roman"/>
          <w:sz w:val="24"/>
          <w:szCs w:val="24"/>
          <w:lang w:eastAsia="ro-MD"/>
        </w:rPr>
        <w:t xml:space="preserve"> se calculează </w:t>
      </w:r>
      <w:r w:rsidR="005F5C1F" w:rsidRPr="00DD4180">
        <w:rPr>
          <w:rFonts w:ascii="Times New Roman" w:eastAsia="Arial Unicode MS" w:hAnsi="Times New Roman" w:cs="Times New Roman"/>
          <w:sz w:val="24"/>
          <w:szCs w:val="24"/>
          <w:lang w:eastAsia="ro-MD"/>
        </w:rPr>
        <w:t>luând în considerare</w:t>
      </w:r>
      <w:r w:rsidR="003526C8" w:rsidRPr="00DD4180">
        <w:rPr>
          <w:rFonts w:ascii="Times New Roman" w:eastAsia="Arial Unicode MS" w:hAnsi="Times New Roman" w:cs="Times New Roman"/>
          <w:sz w:val="24"/>
          <w:szCs w:val="24"/>
          <w:lang w:eastAsia="ro-MD"/>
        </w:rPr>
        <w:t xml:space="preserve"> portofoliul inițial de expuneri-suport din securitizare.</w:t>
      </w:r>
    </w:p>
    <w:p w14:paraId="720A9A9B" w14:textId="656E9360" w:rsidR="003526C8" w:rsidRPr="00DD4180"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34.</w:t>
      </w:r>
      <w:r w:rsidR="003526C8" w:rsidRPr="00DD4180">
        <w:rPr>
          <w:rFonts w:ascii="Times New Roman" w:eastAsia="Arial Unicode MS" w:hAnsi="Times New Roman" w:cs="Times New Roman"/>
          <w:sz w:val="24"/>
          <w:szCs w:val="24"/>
          <w:lang w:eastAsia="ro-MD"/>
        </w:rPr>
        <w:t>   </w:t>
      </w:r>
      <w:r w:rsidR="00590076" w:rsidRPr="00DD4180">
        <w:rPr>
          <w:rFonts w:ascii="Times New Roman" w:eastAsia="Arial Unicode MS" w:hAnsi="Times New Roman" w:cs="Times New Roman"/>
          <w:sz w:val="24"/>
          <w:szCs w:val="24"/>
          <w:lang w:eastAsia="ro-MD"/>
        </w:rPr>
        <w:t>Bănc</w:t>
      </w:r>
      <w:r w:rsidR="003526C8" w:rsidRPr="00DD4180">
        <w:rPr>
          <w:rFonts w:ascii="Times New Roman" w:eastAsia="Arial Unicode MS" w:hAnsi="Times New Roman" w:cs="Times New Roman"/>
          <w:sz w:val="24"/>
          <w:szCs w:val="24"/>
          <w:lang w:eastAsia="ro-MD"/>
        </w:rPr>
        <w:t xml:space="preserve">ile care utilizează abordarea securitizării bazată pe modele externe de rating (SEC-ERBA) în temeiul </w:t>
      </w:r>
      <w:r w:rsidR="00FD7E1D" w:rsidRPr="00DD4180">
        <w:rPr>
          <w:rFonts w:ascii="Times New Roman" w:eastAsia="Arial Unicode MS" w:hAnsi="Times New Roman" w:cs="Times New Roman"/>
          <w:sz w:val="24"/>
          <w:szCs w:val="24"/>
          <w:lang w:eastAsia="ro-MD"/>
        </w:rPr>
        <w:t xml:space="preserve">subsecțiunilor 3 și 4 ale </w:t>
      </w:r>
      <w:r w:rsidR="003526C8" w:rsidRPr="00DD4180">
        <w:rPr>
          <w:rFonts w:ascii="Times New Roman" w:eastAsia="Arial Unicode MS" w:hAnsi="Times New Roman" w:cs="Times New Roman"/>
          <w:sz w:val="24"/>
          <w:szCs w:val="24"/>
          <w:lang w:eastAsia="ro-MD"/>
        </w:rPr>
        <w:t>secțiunii 3</w:t>
      </w:r>
      <w:r w:rsidR="001D7846" w:rsidRPr="00DD4180">
        <w:rPr>
          <w:rFonts w:ascii="Times New Roman" w:eastAsia="Arial Unicode MS" w:hAnsi="Times New Roman" w:cs="Times New Roman"/>
          <w:sz w:val="24"/>
          <w:szCs w:val="24"/>
          <w:lang w:eastAsia="ro-MD"/>
        </w:rPr>
        <w:t xml:space="preserve"> din capitolul IV</w:t>
      </w:r>
      <w:r w:rsidR="003526C8" w:rsidRPr="00DD4180">
        <w:rPr>
          <w:rFonts w:ascii="Times New Roman" w:eastAsia="Arial Unicode MS" w:hAnsi="Times New Roman" w:cs="Times New Roman"/>
          <w:sz w:val="24"/>
          <w:szCs w:val="24"/>
          <w:lang w:eastAsia="ro-MD"/>
        </w:rPr>
        <w:t xml:space="preserve"> pentru poziția din securitizare inițială calculează cuantumurile ponderate la risc ale expunerilor pentru pozițiile derivate în conformitate cu </w:t>
      </w:r>
      <w:r w:rsidRPr="00DD4180">
        <w:rPr>
          <w:rFonts w:ascii="Times New Roman" w:eastAsia="Arial Unicode MS" w:hAnsi="Times New Roman" w:cs="Times New Roman"/>
          <w:sz w:val="24"/>
          <w:szCs w:val="24"/>
          <w:lang w:eastAsia="ro-MD"/>
        </w:rPr>
        <w:t>pct. 32</w:t>
      </w:r>
      <w:r w:rsidR="003526C8" w:rsidRPr="00DD4180">
        <w:rPr>
          <w:rFonts w:ascii="Times New Roman" w:eastAsia="Arial Unicode MS" w:hAnsi="Times New Roman" w:cs="Times New Roman"/>
          <w:sz w:val="24"/>
          <w:szCs w:val="24"/>
          <w:lang w:eastAsia="ro-MD"/>
        </w:rPr>
        <w:t xml:space="preserve"> după cum urmează:</w:t>
      </w:r>
    </w:p>
    <w:p w14:paraId="1946EDA8" w14:textId="4E8AE6CB" w:rsidR="003526C8" w:rsidRPr="00DD4180"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34.1.</w:t>
      </w:r>
      <w:r w:rsidR="003526C8" w:rsidRPr="00DD4180">
        <w:rPr>
          <w:rFonts w:ascii="Times New Roman" w:eastAsia="Arial Unicode MS" w:hAnsi="Times New Roman" w:cs="Times New Roman"/>
          <w:sz w:val="24"/>
          <w:szCs w:val="24"/>
          <w:lang w:eastAsia="ro-MD"/>
        </w:rPr>
        <w:t> în cazul în care poziția derivată are un rang superior, i se atribuie ponderea de risc aferentă poziției din securitizare inițiale;</w:t>
      </w:r>
    </w:p>
    <w:p w14:paraId="2121D283" w14:textId="1346C814" w:rsidR="003526C8" w:rsidRPr="00DD4180"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34.2.</w:t>
      </w:r>
      <w:r w:rsidR="003526C8" w:rsidRPr="00DD4180">
        <w:rPr>
          <w:rFonts w:ascii="Times New Roman" w:eastAsia="Arial Unicode MS" w:hAnsi="Times New Roman" w:cs="Times New Roman"/>
          <w:sz w:val="24"/>
          <w:szCs w:val="24"/>
          <w:lang w:eastAsia="ro-MD"/>
        </w:rPr>
        <w:t xml:space="preserve"> în cazul în care poziția derivată are un rang inferior, i se poate atribui un rating dedus în conformitate cu </w:t>
      </w:r>
      <w:r w:rsidR="002A5B9D" w:rsidRPr="00DD4180">
        <w:rPr>
          <w:rFonts w:ascii="Times New Roman" w:eastAsia="Arial Unicode MS" w:hAnsi="Times New Roman" w:cs="Times New Roman"/>
          <w:sz w:val="24"/>
          <w:szCs w:val="24"/>
          <w:lang w:eastAsia="ro-MD"/>
        </w:rPr>
        <w:t>pct. 71</w:t>
      </w:r>
      <w:r w:rsidR="003526C8" w:rsidRPr="00DD4180">
        <w:rPr>
          <w:rFonts w:ascii="Times New Roman" w:eastAsia="Arial Unicode MS" w:hAnsi="Times New Roman" w:cs="Times New Roman"/>
          <w:sz w:val="24"/>
          <w:szCs w:val="24"/>
          <w:lang w:eastAsia="ro-MD"/>
        </w:rPr>
        <w:t xml:space="preserve">. În acest caz, valoarea de intrare pentru densitate T este calculată exclusiv pe baza poziției derivate. În cazul în care un rating nu poate fi dedus, </w:t>
      </w:r>
      <w:r w:rsidR="00A02820" w:rsidRPr="00DD4180">
        <w:rPr>
          <w:rFonts w:ascii="Times New Roman" w:eastAsia="Arial Unicode MS" w:hAnsi="Times New Roman" w:cs="Times New Roman"/>
          <w:sz w:val="24"/>
          <w:szCs w:val="24"/>
          <w:lang w:eastAsia="ro-MD"/>
        </w:rPr>
        <w:t>banc</w:t>
      </w:r>
      <w:r w:rsidR="003526C8" w:rsidRPr="00DD4180">
        <w:rPr>
          <w:rFonts w:ascii="Times New Roman" w:eastAsia="Arial Unicode MS" w:hAnsi="Times New Roman" w:cs="Times New Roman"/>
          <w:sz w:val="24"/>
          <w:szCs w:val="24"/>
          <w:lang w:eastAsia="ro-MD"/>
        </w:rPr>
        <w:t>a aplică cea mai ridicată dintre ponderile de risc care rezultă fie din:</w:t>
      </w:r>
    </w:p>
    <w:p w14:paraId="6D31F344" w14:textId="773FB2BA" w:rsidR="003526C8" w:rsidRPr="00DD4180" w:rsidRDefault="0023014C" w:rsidP="00155CAC">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34.2.1.</w:t>
      </w:r>
      <w:r w:rsidR="003526C8" w:rsidRPr="00DD4180">
        <w:rPr>
          <w:rFonts w:ascii="Times New Roman" w:eastAsia="Arial Unicode MS" w:hAnsi="Times New Roman" w:cs="Times New Roman"/>
          <w:sz w:val="24"/>
          <w:szCs w:val="24"/>
          <w:lang w:eastAsia="ro-MD"/>
        </w:rPr>
        <w:t xml:space="preserve"> aplicarea SEC-SA în conformitate cu </w:t>
      </w:r>
      <w:r w:rsidR="004E2AE8" w:rsidRPr="00DD4180">
        <w:rPr>
          <w:rFonts w:ascii="Times New Roman" w:eastAsia="Arial Unicode MS" w:hAnsi="Times New Roman" w:cs="Times New Roman"/>
          <w:sz w:val="24"/>
          <w:szCs w:val="24"/>
          <w:lang w:eastAsia="ro-MD"/>
        </w:rPr>
        <w:t>pct. 33</w:t>
      </w:r>
      <w:r w:rsidR="003526C8" w:rsidRPr="00DD4180">
        <w:rPr>
          <w:rFonts w:ascii="Times New Roman" w:eastAsia="Arial Unicode MS" w:hAnsi="Times New Roman" w:cs="Times New Roman"/>
          <w:sz w:val="24"/>
          <w:szCs w:val="24"/>
          <w:lang w:eastAsia="ro-MD"/>
        </w:rPr>
        <w:t xml:space="preserve"> și cu secțiunea 3</w:t>
      </w:r>
      <w:r w:rsidR="001D7846" w:rsidRPr="00DD4180">
        <w:rPr>
          <w:rFonts w:ascii="Times New Roman" w:eastAsia="Arial Unicode MS" w:hAnsi="Times New Roman" w:cs="Times New Roman"/>
          <w:sz w:val="24"/>
          <w:szCs w:val="24"/>
          <w:lang w:eastAsia="ro-MD"/>
        </w:rPr>
        <w:t xml:space="preserve"> din capitolul IV</w:t>
      </w:r>
      <w:r w:rsidR="003526C8" w:rsidRPr="00DD4180">
        <w:rPr>
          <w:rFonts w:ascii="Times New Roman" w:eastAsia="Arial Unicode MS" w:hAnsi="Times New Roman" w:cs="Times New Roman"/>
          <w:sz w:val="24"/>
          <w:szCs w:val="24"/>
          <w:lang w:eastAsia="ro-MD"/>
        </w:rPr>
        <w:t>, fie din</w:t>
      </w:r>
    </w:p>
    <w:p w14:paraId="4BAE845F" w14:textId="2C3C153F" w:rsidR="003526C8" w:rsidRPr="00DD4180" w:rsidRDefault="0023014C" w:rsidP="00155CAC">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34.2.2.</w:t>
      </w:r>
      <w:r w:rsidR="003526C8" w:rsidRPr="00DD4180">
        <w:rPr>
          <w:rFonts w:ascii="Times New Roman" w:eastAsia="Arial Unicode MS" w:hAnsi="Times New Roman" w:cs="Times New Roman"/>
          <w:sz w:val="24"/>
          <w:szCs w:val="24"/>
          <w:lang w:eastAsia="ro-MD"/>
        </w:rPr>
        <w:t> ponderea de risc aferentă poziției din securitizare inițiale în conformitate cu SEC-ERBA.</w:t>
      </w:r>
    </w:p>
    <w:p w14:paraId="3ABCF8B3" w14:textId="1807DE9E" w:rsidR="003526C8" w:rsidRPr="00DD4180" w:rsidRDefault="004E2AE8"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35.</w:t>
      </w:r>
      <w:r w:rsidR="003526C8" w:rsidRPr="00DD4180">
        <w:rPr>
          <w:rFonts w:ascii="Times New Roman" w:eastAsia="Arial Unicode MS" w:hAnsi="Times New Roman" w:cs="Times New Roman"/>
          <w:sz w:val="24"/>
          <w:szCs w:val="24"/>
          <w:lang w:eastAsia="ro-MD"/>
        </w:rPr>
        <w:t>   Poziția derivată cu rangul de prioritate mai mic este considerată drept poziție din securitizare care nu este de rang superior, chiar dacă poziția din securitizare inițială înainte de protecție se califică drept poziție de rang superior.</w:t>
      </w:r>
    </w:p>
    <w:p w14:paraId="0A30FD18" w14:textId="00F406E1" w:rsidR="00101229" w:rsidRPr="00DD4180" w:rsidRDefault="00101229" w:rsidP="00CC708B">
      <w:pPr>
        <w:pStyle w:val="title-article-norm"/>
        <w:shd w:val="clear" w:color="auto" w:fill="FFFFFF"/>
        <w:spacing w:before="240" w:beforeAutospacing="0" w:after="0" w:afterAutospacing="0"/>
        <w:jc w:val="center"/>
        <w:rPr>
          <w:b/>
          <w:bCs/>
          <w:i/>
          <w:iCs/>
        </w:rPr>
      </w:pPr>
      <w:bookmarkStart w:id="4" w:name="_Hlk201065506"/>
      <w:r w:rsidRPr="00DD4180">
        <w:rPr>
          <w:b/>
          <w:bCs/>
          <w:i/>
          <w:iCs/>
        </w:rPr>
        <w:t>Subsecțiunea 4</w:t>
      </w:r>
      <w:r w:rsidR="000747FB" w:rsidRPr="00DD4180">
        <w:rPr>
          <w:b/>
          <w:bCs/>
          <w:i/>
          <w:iCs/>
        </w:rPr>
        <w:t xml:space="preserve"> </w:t>
      </w:r>
    </w:p>
    <w:p w14:paraId="299EA9FC" w14:textId="4DF9FB78" w:rsidR="000747FB" w:rsidRPr="00DD4180" w:rsidRDefault="000747FB" w:rsidP="00CC708B">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rPr>
      </w:pPr>
      <w:r w:rsidRPr="00DD4180">
        <w:rPr>
          <w:b/>
          <w:bCs/>
          <w:i/>
          <w:iCs/>
        </w:rPr>
        <w:t>Suportul implicit</w:t>
      </w:r>
      <w:r w:rsidRPr="00DD4180">
        <w:rPr>
          <w:rFonts w:ascii="Arial Unicode MS" w:eastAsia="Arial Unicode MS" w:hAnsi="Arial Unicode MS" w:cs="Arial Unicode MS"/>
          <w:b/>
          <w:bCs/>
          <w:i/>
          <w:iCs/>
          <w:sz w:val="21"/>
          <w:szCs w:val="21"/>
          <w:shd w:val="clear" w:color="auto" w:fill="FFFFFF"/>
        </w:rPr>
        <w:t xml:space="preserve"> </w:t>
      </w:r>
    </w:p>
    <w:bookmarkEnd w:id="4"/>
    <w:p w14:paraId="06568DEF" w14:textId="037EAFBE" w:rsidR="009144B5" w:rsidRPr="00DD4180" w:rsidRDefault="00995785"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36.</w:t>
      </w:r>
      <w:r w:rsidR="009144B5" w:rsidRPr="00DD4180">
        <w:rPr>
          <w:rFonts w:ascii="Times New Roman" w:eastAsia="Arial Unicode MS" w:hAnsi="Times New Roman" w:cs="Times New Roman"/>
          <w:sz w:val="24"/>
          <w:szCs w:val="24"/>
          <w:lang w:eastAsia="ro-MD"/>
        </w:rPr>
        <w:t xml:space="preserve">   O </w:t>
      </w:r>
      <w:r w:rsidR="00A93176" w:rsidRPr="00DD4180">
        <w:rPr>
          <w:rFonts w:ascii="Times New Roman" w:eastAsia="Arial Unicode MS" w:hAnsi="Times New Roman" w:cs="Times New Roman"/>
          <w:sz w:val="24"/>
          <w:szCs w:val="24"/>
          <w:lang w:eastAsia="ro-MD"/>
        </w:rPr>
        <w:t>bancă</w:t>
      </w:r>
      <w:r w:rsidR="009144B5" w:rsidRPr="00DD4180">
        <w:rPr>
          <w:rFonts w:ascii="Times New Roman" w:eastAsia="Arial Unicode MS" w:hAnsi="Times New Roman" w:cs="Times New Roman"/>
          <w:sz w:val="24"/>
          <w:szCs w:val="24"/>
          <w:lang w:eastAsia="ro-MD"/>
        </w:rPr>
        <w:t xml:space="preserve"> sponsor sau o </w:t>
      </w:r>
      <w:r w:rsidR="00A93176" w:rsidRPr="00DD4180">
        <w:rPr>
          <w:rFonts w:ascii="Times New Roman" w:eastAsia="Arial Unicode MS" w:hAnsi="Times New Roman" w:cs="Times New Roman"/>
          <w:sz w:val="24"/>
          <w:szCs w:val="24"/>
          <w:lang w:eastAsia="ro-MD"/>
        </w:rPr>
        <w:t>bancă</w:t>
      </w:r>
      <w:r w:rsidR="009144B5" w:rsidRPr="00DD4180">
        <w:rPr>
          <w:rFonts w:ascii="Times New Roman" w:eastAsia="Arial Unicode MS" w:hAnsi="Times New Roman" w:cs="Times New Roman"/>
          <w:sz w:val="24"/>
          <w:szCs w:val="24"/>
          <w:lang w:eastAsia="ro-MD"/>
        </w:rPr>
        <w:t xml:space="preserve"> inițiatoare care, în legătură cu o securitizare, a utilizat </w:t>
      </w:r>
      <w:r w:rsidR="0023014C" w:rsidRPr="00DD4180">
        <w:rPr>
          <w:rFonts w:ascii="Times New Roman" w:eastAsia="Arial Unicode MS" w:hAnsi="Times New Roman" w:cs="Times New Roman"/>
          <w:sz w:val="24"/>
          <w:szCs w:val="24"/>
          <w:lang w:eastAsia="ro-MD"/>
        </w:rPr>
        <w:t>subsecțiunea 1 din secțiunea 1 a prezentului capitol</w:t>
      </w:r>
      <w:r w:rsidR="009144B5" w:rsidRPr="00DD4180">
        <w:rPr>
          <w:rFonts w:ascii="Times New Roman" w:eastAsia="Arial Unicode MS" w:hAnsi="Times New Roman" w:cs="Times New Roman"/>
          <w:sz w:val="24"/>
          <w:szCs w:val="24"/>
          <w:lang w:eastAsia="ro-MD"/>
        </w:rPr>
        <w:t xml:space="preserve"> pentru calculul cuantumurilor ponderate la risc ale expunerilor sau a vândut instrumente din portofoliul său de tranzacționare, astfel încât nu mai este obligată să dețină fonduri proprii pentru riscurile aferente acestor instrumente, nu furnizează direct sau indirect suport pentru securitizare dincolo de obligațiile sale contractuale, în scopul reducerii pierderilor potențiale sau reale ale investitorilor.</w:t>
      </w:r>
    </w:p>
    <w:p w14:paraId="4238A653" w14:textId="00F75255" w:rsidR="009144B5" w:rsidRPr="00DD4180" w:rsidRDefault="00995785"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37.</w:t>
      </w:r>
      <w:r w:rsidR="009144B5" w:rsidRPr="00DD4180">
        <w:rPr>
          <w:rFonts w:ascii="Times New Roman" w:eastAsia="Arial Unicode MS" w:hAnsi="Times New Roman" w:cs="Times New Roman"/>
          <w:sz w:val="24"/>
          <w:szCs w:val="24"/>
          <w:lang w:eastAsia="ro-MD"/>
        </w:rPr>
        <w:t xml:space="preserve">   Se consideră că o tranzacție nu furnizează suport în sensul </w:t>
      </w:r>
      <w:r w:rsidRPr="00DD4180">
        <w:rPr>
          <w:rFonts w:ascii="Times New Roman" w:eastAsia="Arial Unicode MS" w:hAnsi="Times New Roman" w:cs="Times New Roman"/>
          <w:sz w:val="24"/>
          <w:szCs w:val="24"/>
          <w:lang w:eastAsia="ro-MD"/>
        </w:rPr>
        <w:t>pct. 36</w:t>
      </w:r>
      <w:r w:rsidR="009144B5" w:rsidRPr="00DD4180">
        <w:rPr>
          <w:rFonts w:ascii="Times New Roman" w:eastAsia="Arial Unicode MS" w:hAnsi="Times New Roman" w:cs="Times New Roman"/>
          <w:sz w:val="24"/>
          <w:szCs w:val="24"/>
          <w:lang w:eastAsia="ro-MD"/>
        </w:rPr>
        <w:t xml:space="preserve"> dacă la evaluarea transferului unei părți semnificative a riscului de credit s-a ținut pe deplin seama de tranzacția respectivă și dacă ambele părți au efectuat tranzacția acționând în interes propriu ca părți libere și independente (tranzacție desfășurată în condiții de concurență deplină). În acest scop, </w:t>
      </w:r>
      <w:r w:rsidR="00A93176" w:rsidRPr="00DD4180">
        <w:rPr>
          <w:rFonts w:ascii="Times New Roman" w:eastAsia="Arial Unicode MS" w:hAnsi="Times New Roman" w:cs="Times New Roman"/>
          <w:sz w:val="24"/>
          <w:szCs w:val="24"/>
          <w:lang w:eastAsia="ro-MD"/>
        </w:rPr>
        <w:t>banca</w:t>
      </w:r>
      <w:r w:rsidR="009144B5" w:rsidRPr="00DD4180">
        <w:rPr>
          <w:rFonts w:ascii="Times New Roman" w:eastAsia="Arial Unicode MS" w:hAnsi="Times New Roman" w:cs="Times New Roman"/>
          <w:sz w:val="24"/>
          <w:szCs w:val="24"/>
          <w:lang w:eastAsia="ro-MD"/>
        </w:rPr>
        <w:t xml:space="preserve"> efectuează o analiză completă a tranzacției din punctul de vedere al calității creditului și ia în considerare cel puțin </w:t>
      </w:r>
      <w:r w:rsidR="009E61AD" w:rsidRPr="00DD4180">
        <w:rPr>
          <w:rFonts w:ascii="Times New Roman" w:eastAsia="Arial Unicode MS" w:hAnsi="Times New Roman" w:cs="Times New Roman"/>
          <w:sz w:val="24"/>
          <w:szCs w:val="24"/>
          <w:lang w:eastAsia="ro-MD"/>
        </w:rPr>
        <w:t>următoarele</w:t>
      </w:r>
      <w:r w:rsidR="009E61AD" w:rsidRPr="00DD4180" w:rsidDel="009E61AD">
        <w:rPr>
          <w:rFonts w:ascii="Times New Roman" w:eastAsia="Arial Unicode MS" w:hAnsi="Times New Roman" w:cs="Times New Roman"/>
          <w:sz w:val="24"/>
          <w:szCs w:val="24"/>
          <w:lang w:eastAsia="ro-MD"/>
        </w:rPr>
        <w:t xml:space="preserve"> </w:t>
      </w:r>
      <w:r w:rsidR="009144B5" w:rsidRPr="00DD4180">
        <w:rPr>
          <w:rFonts w:ascii="Times New Roman" w:eastAsia="Arial Unicode MS" w:hAnsi="Times New Roman" w:cs="Times New Roman"/>
          <w:sz w:val="24"/>
          <w:szCs w:val="24"/>
          <w:lang w:eastAsia="ro-MD"/>
        </w:rPr>
        <w:t>elemente:</w:t>
      </w:r>
    </w:p>
    <w:p w14:paraId="61770377" w14:textId="1FC9E0AA"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37.1.</w:t>
      </w:r>
      <w:r w:rsidR="009144B5" w:rsidRPr="00DD4180">
        <w:rPr>
          <w:rFonts w:ascii="Times New Roman" w:eastAsia="Arial Unicode MS" w:hAnsi="Times New Roman" w:cs="Times New Roman"/>
          <w:sz w:val="24"/>
          <w:szCs w:val="24"/>
          <w:lang w:eastAsia="ro-MD"/>
        </w:rPr>
        <w:t> prețul de răscumpărare;</w:t>
      </w:r>
    </w:p>
    <w:p w14:paraId="28975B82" w14:textId="0D033282"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37.2.</w:t>
      </w:r>
      <w:r w:rsidR="009144B5" w:rsidRPr="00DD4180">
        <w:rPr>
          <w:rFonts w:ascii="Times New Roman" w:eastAsia="Arial Unicode MS" w:hAnsi="Times New Roman" w:cs="Times New Roman"/>
          <w:sz w:val="24"/>
          <w:szCs w:val="24"/>
          <w:lang w:eastAsia="ro-MD"/>
        </w:rPr>
        <w:t xml:space="preserve"> poziția de capital și de lichiditate a </w:t>
      </w:r>
      <w:r w:rsidR="00A93176" w:rsidRPr="00DD4180">
        <w:rPr>
          <w:rFonts w:ascii="Times New Roman" w:eastAsia="Arial Unicode MS" w:hAnsi="Times New Roman" w:cs="Times New Roman"/>
          <w:sz w:val="24"/>
          <w:szCs w:val="24"/>
          <w:lang w:eastAsia="ro-MD"/>
        </w:rPr>
        <w:t>bănci</w:t>
      </w:r>
      <w:r w:rsidR="009144B5" w:rsidRPr="00DD4180">
        <w:rPr>
          <w:rFonts w:ascii="Times New Roman" w:eastAsia="Arial Unicode MS" w:hAnsi="Times New Roman" w:cs="Times New Roman"/>
          <w:sz w:val="24"/>
          <w:szCs w:val="24"/>
          <w:lang w:eastAsia="ro-MD"/>
        </w:rPr>
        <w:t>i înainte și după răscumpărare;</w:t>
      </w:r>
    </w:p>
    <w:p w14:paraId="41D9AFB9" w14:textId="43DED8D2"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37.3.</w:t>
      </w:r>
      <w:r w:rsidR="009144B5" w:rsidRPr="00DD4180">
        <w:rPr>
          <w:rFonts w:ascii="Times New Roman" w:eastAsia="Arial Unicode MS" w:hAnsi="Times New Roman" w:cs="Times New Roman"/>
          <w:sz w:val="24"/>
          <w:szCs w:val="24"/>
          <w:lang w:eastAsia="ro-MD"/>
        </w:rPr>
        <w:t> performanța expunerilor-suport;</w:t>
      </w:r>
    </w:p>
    <w:p w14:paraId="78991917" w14:textId="5730C9C1"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37.4.</w:t>
      </w:r>
      <w:r w:rsidR="009144B5" w:rsidRPr="00DD4180">
        <w:rPr>
          <w:rFonts w:ascii="Times New Roman" w:eastAsia="Arial Unicode MS" w:hAnsi="Times New Roman" w:cs="Times New Roman"/>
          <w:sz w:val="24"/>
          <w:szCs w:val="24"/>
          <w:lang w:eastAsia="ro-MD"/>
        </w:rPr>
        <w:t> performanța pozițiilor din securitizare;</w:t>
      </w:r>
    </w:p>
    <w:p w14:paraId="3EC2B55B" w14:textId="05B8C650"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37.5.</w:t>
      </w:r>
      <w:r w:rsidR="009144B5" w:rsidRPr="00DD4180">
        <w:rPr>
          <w:rFonts w:ascii="Times New Roman" w:eastAsia="Arial Unicode MS" w:hAnsi="Times New Roman" w:cs="Times New Roman"/>
          <w:sz w:val="24"/>
          <w:szCs w:val="24"/>
          <w:lang w:eastAsia="ro-MD"/>
        </w:rPr>
        <w:t> impactul suportului asupra pierderilor previzionate a fi înregistrate de inițiator în raport cu investitorii.</w:t>
      </w:r>
    </w:p>
    <w:p w14:paraId="732A9890" w14:textId="2B1E2F31" w:rsidR="009144B5" w:rsidRPr="00DD4180" w:rsidRDefault="00950B0E"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38.</w:t>
      </w:r>
      <w:r w:rsidR="009144B5" w:rsidRPr="00DD4180">
        <w:rPr>
          <w:rFonts w:ascii="Times New Roman" w:eastAsia="Arial Unicode MS" w:hAnsi="Times New Roman" w:cs="Times New Roman"/>
          <w:sz w:val="24"/>
          <w:szCs w:val="24"/>
          <w:lang w:eastAsia="ro-MD"/>
        </w:rPr>
        <w:t>   </w:t>
      </w:r>
      <w:r w:rsidR="00A93176" w:rsidRPr="00DD4180">
        <w:rPr>
          <w:rFonts w:ascii="Times New Roman" w:eastAsia="Arial Unicode MS" w:hAnsi="Times New Roman" w:cs="Times New Roman"/>
          <w:sz w:val="24"/>
          <w:szCs w:val="24"/>
          <w:lang w:eastAsia="ro-MD"/>
        </w:rPr>
        <w:t>Banc</w:t>
      </w:r>
      <w:r w:rsidR="009144B5" w:rsidRPr="00DD4180">
        <w:rPr>
          <w:rFonts w:ascii="Times New Roman" w:eastAsia="Arial Unicode MS" w:hAnsi="Times New Roman" w:cs="Times New Roman"/>
          <w:sz w:val="24"/>
          <w:szCs w:val="24"/>
          <w:lang w:eastAsia="ro-MD"/>
        </w:rPr>
        <w:t xml:space="preserve">a inițiatoare și </w:t>
      </w:r>
      <w:r w:rsidR="00A93176" w:rsidRPr="00DD4180">
        <w:rPr>
          <w:rFonts w:ascii="Times New Roman" w:eastAsia="Arial Unicode MS" w:hAnsi="Times New Roman" w:cs="Times New Roman"/>
          <w:sz w:val="24"/>
          <w:szCs w:val="24"/>
          <w:lang w:eastAsia="ro-MD"/>
        </w:rPr>
        <w:t>banc</w:t>
      </w:r>
      <w:r w:rsidR="009144B5" w:rsidRPr="00DD4180">
        <w:rPr>
          <w:rFonts w:ascii="Times New Roman" w:eastAsia="Arial Unicode MS" w:hAnsi="Times New Roman" w:cs="Times New Roman"/>
          <w:sz w:val="24"/>
          <w:szCs w:val="24"/>
          <w:lang w:eastAsia="ro-MD"/>
        </w:rPr>
        <w:t xml:space="preserve">a sponsor notifică </w:t>
      </w:r>
      <w:r w:rsidR="000674F0" w:rsidRPr="00DD4180">
        <w:rPr>
          <w:rFonts w:ascii="Times New Roman" w:eastAsia="Arial Unicode MS" w:hAnsi="Times New Roman" w:cs="Times New Roman"/>
          <w:sz w:val="24"/>
          <w:szCs w:val="24"/>
          <w:lang w:eastAsia="ro-MD"/>
        </w:rPr>
        <w:t>Băncii Naționale a Moldovei</w:t>
      </w:r>
      <w:r w:rsidR="009144B5" w:rsidRPr="00DD4180">
        <w:rPr>
          <w:rFonts w:ascii="Times New Roman" w:eastAsia="Arial Unicode MS" w:hAnsi="Times New Roman" w:cs="Times New Roman"/>
          <w:sz w:val="24"/>
          <w:szCs w:val="24"/>
          <w:lang w:eastAsia="ro-MD"/>
        </w:rPr>
        <w:t xml:space="preserve"> orice tranzacție încheiată în legătură cu securitizarea în conformitate cu </w:t>
      </w:r>
      <w:r w:rsidRPr="00DD4180">
        <w:rPr>
          <w:rFonts w:ascii="Times New Roman" w:eastAsia="Arial Unicode MS" w:hAnsi="Times New Roman" w:cs="Times New Roman"/>
          <w:sz w:val="24"/>
          <w:szCs w:val="24"/>
          <w:lang w:eastAsia="ro-MD"/>
        </w:rPr>
        <w:t>pct. 37</w:t>
      </w:r>
      <w:r w:rsidR="009144B5" w:rsidRPr="00DD4180">
        <w:rPr>
          <w:rFonts w:ascii="Times New Roman" w:eastAsia="Arial Unicode MS" w:hAnsi="Times New Roman" w:cs="Times New Roman"/>
          <w:sz w:val="24"/>
          <w:szCs w:val="24"/>
          <w:lang w:eastAsia="ro-MD"/>
        </w:rPr>
        <w:t>.</w:t>
      </w:r>
    </w:p>
    <w:p w14:paraId="5B04C728" w14:textId="25D649ED" w:rsidR="009144B5" w:rsidRPr="00DD4180" w:rsidRDefault="00950B0E" w:rsidP="00F16BAB">
      <w:pPr>
        <w:shd w:val="clear" w:color="auto" w:fill="FFFFFF"/>
        <w:spacing w:before="120" w:after="0"/>
        <w:ind w:firstLine="426"/>
        <w:jc w:val="both"/>
        <w:rPr>
          <w:rFonts w:ascii="Times New Roman" w:eastAsia="Arial Unicode MS" w:hAnsi="Times New Roman" w:cs="Times New Roman"/>
          <w:i/>
          <w:iCs/>
          <w:sz w:val="24"/>
          <w:szCs w:val="24"/>
          <w:lang w:eastAsia="ro-MD"/>
        </w:rPr>
      </w:pPr>
      <w:r w:rsidRPr="00DD4180">
        <w:rPr>
          <w:rFonts w:ascii="Times New Roman" w:eastAsia="Arial Unicode MS" w:hAnsi="Times New Roman" w:cs="Times New Roman"/>
          <w:b/>
          <w:bCs/>
          <w:sz w:val="24"/>
          <w:szCs w:val="24"/>
          <w:lang w:eastAsia="ro-MD"/>
        </w:rPr>
        <w:t>39</w:t>
      </w:r>
      <w:r w:rsidRPr="00DD4180">
        <w:rPr>
          <w:rFonts w:ascii="Times New Roman" w:eastAsia="Arial Unicode MS" w:hAnsi="Times New Roman" w:cs="Times New Roman"/>
          <w:sz w:val="24"/>
          <w:szCs w:val="24"/>
          <w:lang w:eastAsia="ro-MD"/>
        </w:rPr>
        <w:t>.</w:t>
      </w:r>
      <w:r w:rsidR="009144B5" w:rsidRPr="00DD4180">
        <w:rPr>
          <w:rFonts w:ascii="Times New Roman" w:eastAsia="Arial Unicode MS" w:hAnsi="Times New Roman" w:cs="Times New Roman"/>
          <w:sz w:val="24"/>
          <w:szCs w:val="24"/>
          <w:lang w:eastAsia="ro-MD"/>
        </w:rPr>
        <w:t>   </w:t>
      </w:r>
      <w:r w:rsidR="008C269E" w:rsidRPr="00DD4180">
        <w:rPr>
          <w:rFonts w:ascii="Times New Roman" w:eastAsia="Arial Unicode MS" w:hAnsi="Times New Roman" w:cs="Times New Roman"/>
          <w:sz w:val="24"/>
          <w:szCs w:val="24"/>
          <w:lang w:eastAsia="ro-MD"/>
        </w:rPr>
        <w:t>C</w:t>
      </w:r>
      <w:r w:rsidR="000B2866" w:rsidRPr="00DD4180">
        <w:rPr>
          <w:rFonts w:ascii="Times New Roman" w:eastAsia="Arial Unicode MS" w:hAnsi="Times New Roman" w:cs="Times New Roman"/>
          <w:sz w:val="24"/>
          <w:szCs w:val="24"/>
          <w:lang w:eastAsia="ro-MD"/>
        </w:rPr>
        <w:t>ondiții</w:t>
      </w:r>
      <w:r w:rsidR="008C269E" w:rsidRPr="00DD4180">
        <w:rPr>
          <w:rFonts w:ascii="Times New Roman" w:eastAsia="Arial Unicode MS" w:hAnsi="Times New Roman" w:cs="Times New Roman"/>
          <w:sz w:val="24"/>
          <w:szCs w:val="24"/>
          <w:lang w:eastAsia="ro-MD"/>
        </w:rPr>
        <w:t>le</w:t>
      </w:r>
      <w:r w:rsidR="000B2866" w:rsidRPr="00DD4180">
        <w:rPr>
          <w:rFonts w:ascii="Times New Roman" w:eastAsia="Arial Unicode MS" w:hAnsi="Times New Roman" w:cs="Times New Roman"/>
          <w:sz w:val="24"/>
          <w:szCs w:val="24"/>
          <w:lang w:eastAsia="ro-MD"/>
        </w:rPr>
        <w:t xml:space="preserve"> de concurență deplină </w:t>
      </w:r>
      <w:r w:rsidR="009144B5" w:rsidRPr="00DD4180">
        <w:rPr>
          <w:rFonts w:ascii="Times New Roman" w:eastAsia="Arial Unicode MS" w:hAnsi="Times New Roman" w:cs="Times New Roman"/>
          <w:sz w:val="24"/>
          <w:szCs w:val="24"/>
          <w:lang w:eastAsia="ro-MD"/>
        </w:rPr>
        <w:t>și cazurile în care o tranzacție nu este structurată astfel încât să furnizeze suport</w:t>
      </w:r>
      <w:r w:rsidR="008C269E" w:rsidRPr="00DD4180">
        <w:rPr>
          <w:rFonts w:ascii="Times New Roman" w:eastAsia="Arial Unicode MS" w:hAnsi="Times New Roman" w:cs="Times New Roman"/>
          <w:sz w:val="24"/>
          <w:szCs w:val="24"/>
          <w:lang w:eastAsia="ro-MD"/>
        </w:rPr>
        <w:t xml:space="preserve">, în sensul prezentei subsecțiuni, sunt stabilite de către autoritățile competente </w:t>
      </w:r>
      <w:r w:rsidR="004F0D1D" w:rsidRPr="00DD4180">
        <w:rPr>
          <w:rFonts w:ascii="Times New Roman" w:eastAsia="Arial Unicode MS" w:hAnsi="Times New Roman" w:cs="Times New Roman"/>
          <w:sz w:val="24"/>
          <w:szCs w:val="24"/>
          <w:lang w:eastAsia="ro-MD"/>
        </w:rPr>
        <w:t xml:space="preserve">desemnate </w:t>
      </w:r>
      <w:r w:rsidR="008C269E" w:rsidRPr="00DD4180">
        <w:rPr>
          <w:rFonts w:ascii="Times New Roman" w:eastAsia="Arial Unicode MS" w:hAnsi="Times New Roman" w:cs="Times New Roman"/>
          <w:sz w:val="24"/>
          <w:szCs w:val="24"/>
          <w:lang w:eastAsia="ro-MD"/>
        </w:rPr>
        <w:t>conform legii</w:t>
      </w:r>
      <w:r w:rsidR="009144B5" w:rsidRPr="00DD4180">
        <w:rPr>
          <w:rFonts w:ascii="Times New Roman" w:eastAsia="Arial Unicode MS" w:hAnsi="Times New Roman" w:cs="Times New Roman"/>
          <w:sz w:val="24"/>
          <w:szCs w:val="24"/>
          <w:lang w:eastAsia="ro-MD"/>
        </w:rPr>
        <w:t>.</w:t>
      </w:r>
      <w:r w:rsidR="009311AE" w:rsidRPr="00DD4180">
        <w:rPr>
          <w:rFonts w:ascii="Times New Roman" w:eastAsia="Arial Unicode MS" w:hAnsi="Times New Roman" w:cs="Times New Roman"/>
          <w:sz w:val="24"/>
          <w:szCs w:val="24"/>
          <w:lang w:eastAsia="ro-MD"/>
        </w:rPr>
        <w:t xml:space="preserve">  </w:t>
      </w:r>
    </w:p>
    <w:p w14:paraId="346F5C85" w14:textId="66971971" w:rsidR="009144B5" w:rsidRPr="00DD4180" w:rsidRDefault="00950B0E"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lastRenderedPageBreak/>
        <w:t>40.</w:t>
      </w:r>
      <w:r w:rsidR="009144B5" w:rsidRPr="00DD4180">
        <w:rPr>
          <w:rFonts w:ascii="Times New Roman" w:eastAsia="Arial Unicode MS" w:hAnsi="Times New Roman" w:cs="Times New Roman"/>
          <w:sz w:val="24"/>
          <w:szCs w:val="24"/>
          <w:lang w:eastAsia="ro-MD"/>
        </w:rPr>
        <w:t xml:space="preserve">   Dacă o </w:t>
      </w:r>
      <w:r w:rsidR="004418CD" w:rsidRPr="00DD4180">
        <w:rPr>
          <w:rFonts w:ascii="Times New Roman" w:eastAsia="Arial Unicode MS" w:hAnsi="Times New Roman" w:cs="Times New Roman"/>
          <w:sz w:val="24"/>
          <w:szCs w:val="24"/>
          <w:lang w:eastAsia="ro-MD"/>
        </w:rPr>
        <w:t>bancă</w:t>
      </w:r>
      <w:r w:rsidR="009144B5" w:rsidRPr="00DD4180">
        <w:rPr>
          <w:rFonts w:ascii="Times New Roman" w:eastAsia="Arial Unicode MS" w:hAnsi="Times New Roman" w:cs="Times New Roman"/>
          <w:sz w:val="24"/>
          <w:szCs w:val="24"/>
          <w:lang w:eastAsia="ro-MD"/>
        </w:rPr>
        <w:t xml:space="preserve"> inițiatoare sau o </w:t>
      </w:r>
      <w:r w:rsidR="004418CD" w:rsidRPr="00DD4180">
        <w:rPr>
          <w:rFonts w:ascii="Times New Roman" w:eastAsia="Arial Unicode MS" w:hAnsi="Times New Roman" w:cs="Times New Roman"/>
          <w:sz w:val="24"/>
          <w:szCs w:val="24"/>
          <w:lang w:eastAsia="ro-MD"/>
        </w:rPr>
        <w:t>bancă</w:t>
      </w:r>
      <w:r w:rsidR="009144B5" w:rsidRPr="00DD4180">
        <w:rPr>
          <w:rFonts w:ascii="Times New Roman" w:eastAsia="Arial Unicode MS" w:hAnsi="Times New Roman" w:cs="Times New Roman"/>
          <w:sz w:val="24"/>
          <w:szCs w:val="24"/>
          <w:lang w:eastAsia="ro-MD"/>
        </w:rPr>
        <w:t xml:space="preserve"> sponsor nu respectă </w:t>
      </w:r>
      <w:r w:rsidRPr="00DD4180">
        <w:rPr>
          <w:rFonts w:ascii="Times New Roman" w:eastAsia="Arial Unicode MS" w:hAnsi="Times New Roman" w:cs="Times New Roman"/>
          <w:sz w:val="24"/>
          <w:szCs w:val="24"/>
          <w:lang w:eastAsia="ro-MD"/>
        </w:rPr>
        <w:t>pct. 36</w:t>
      </w:r>
      <w:r w:rsidR="009144B5" w:rsidRPr="00DD4180">
        <w:rPr>
          <w:rFonts w:ascii="Times New Roman" w:eastAsia="Arial Unicode MS" w:hAnsi="Times New Roman" w:cs="Times New Roman"/>
          <w:sz w:val="24"/>
          <w:szCs w:val="24"/>
          <w:lang w:eastAsia="ro-MD"/>
        </w:rPr>
        <w:t xml:space="preserve"> în ceea ce privește o securitizare, </w:t>
      </w:r>
      <w:r w:rsidR="004418CD" w:rsidRPr="00DD4180">
        <w:rPr>
          <w:rFonts w:ascii="Times New Roman" w:eastAsia="Arial Unicode MS" w:hAnsi="Times New Roman" w:cs="Times New Roman"/>
          <w:sz w:val="24"/>
          <w:szCs w:val="24"/>
          <w:lang w:eastAsia="ro-MD"/>
        </w:rPr>
        <w:t>banc</w:t>
      </w:r>
      <w:r w:rsidR="009144B5" w:rsidRPr="00DD4180">
        <w:rPr>
          <w:rFonts w:ascii="Times New Roman" w:eastAsia="Arial Unicode MS" w:hAnsi="Times New Roman" w:cs="Times New Roman"/>
          <w:sz w:val="24"/>
          <w:szCs w:val="24"/>
          <w:lang w:eastAsia="ro-MD"/>
        </w:rPr>
        <w:t>a include toate expunerile-suport din securitizarea respectivă în calculele sale referitoare la cuantumurile ponderate la risc ale expunerilor, ca și când acestea nu ar fi fost securitizate, și comunică:</w:t>
      </w:r>
    </w:p>
    <w:p w14:paraId="58D3220A" w14:textId="46208815"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40.1.</w:t>
      </w:r>
      <w:r w:rsidR="009144B5" w:rsidRPr="00DD4180">
        <w:rPr>
          <w:rFonts w:ascii="Times New Roman" w:eastAsia="Arial Unicode MS" w:hAnsi="Times New Roman" w:cs="Times New Roman"/>
          <w:sz w:val="24"/>
          <w:szCs w:val="24"/>
          <w:lang w:eastAsia="ro-MD"/>
        </w:rPr>
        <w:t xml:space="preserve"> faptul că a furnizat suport pentru securitizare încălcând astfel </w:t>
      </w:r>
      <w:r w:rsidRPr="00DD4180">
        <w:rPr>
          <w:rFonts w:ascii="Times New Roman" w:eastAsia="Arial Unicode MS" w:hAnsi="Times New Roman" w:cs="Times New Roman"/>
          <w:sz w:val="24"/>
          <w:szCs w:val="24"/>
          <w:lang w:eastAsia="ro-MD"/>
        </w:rPr>
        <w:t>pct. 36</w:t>
      </w:r>
      <w:r w:rsidR="009144B5" w:rsidRPr="00DD4180">
        <w:rPr>
          <w:rFonts w:ascii="Times New Roman" w:eastAsia="Arial Unicode MS" w:hAnsi="Times New Roman" w:cs="Times New Roman"/>
          <w:sz w:val="24"/>
          <w:szCs w:val="24"/>
          <w:lang w:eastAsia="ro-MD"/>
        </w:rPr>
        <w:t xml:space="preserve"> și</w:t>
      </w:r>
    </w:p>
    <w:p w14:paraId="0F30FAB0" w14:textId="69116A50" w:rsidR="009144B5" w:rsidRPr="00DD4180"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40.2.</w:t>
      </w:r>
      <w:r w:rsidR="009144B5" w:rsidRPr="00DD4180">
        <w:rPr>
          <w:rFonts w:ascii="Times New Roman" w:eastAsia="Arial Unicode MS" w:hAnsi="Times New Roman" w:cs="Times New Roman"/>
          <w:sz w:val="24"/>
          <w:szCs w:val="24"/>
          <w:lang w:eastAsia="ro-MD"/>
        </w:rPr>
        <w:t> impactul suportului furnizat în ceea ce privește cerințele de fonduri proprii.</w:t>
      </w:r>
    </w:p>
    <w:p w14:paraId="7F14F33C" w14:textId="5C28735A" w:rsidR="00FC279A" w:rsidRPr="00DD4180" w:rsidRDefault="00FC279A" w:rsidP="00CC708B">
      <w:pPr>
        <w:pStyle w:val="title-article-norm"/>
        <w:shd w:val="clear" w:color="auto" w:fill="FFFFFF"/>
        <w:spacing w:before="240" w:beforeAutospacing="0" w:after="0" w:afterAutospacing="0"/>
        <w:jc w:val="center"/>
        <w:rPr>
          <w:b/>
          <w:bCs/>
          <w:i/>
          <w:iCs/>
        </w:rPr>
      </w:pPr>
      <w:bookmarkStart w:id="5" w:name="_Hlk201065524"/>
      <w:r w:rsidRPr="00DD4180">
        <w:rPr>
          <w:b/>
          <w:bCs/>
          <w:i/>
          <w:iCs/>
        </w:rPr>
        <w:t>Subsecțiunea 5</w:t>
      </w:r>
      <w:r w:rsidR="007A40D6" w:rsidRPr="00DD4180">
        <w:rPr>
          <w:b/>
          <w:bCs/>
          <w:i/>
          <w:iCs/>
        </w:rPr>
        <w:t xml:space="preserve"> </w:t>
      </w:r>
    </w:p>
    <w:p w14:paraId="30B69FC7" w14:textId="40053A00" w:rsidR="007A40D6" w:rsidRPr="00DD4180" w:rsidRDefault="007A40D6" w:rsidP="00CC708B">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 xml:space="preserve">Calcularea de către </w:t>
      </w:r>
      <w:r w:rsidR="009A47FE" w:rsidRPr="00DD4180">
        <w:rPr>
          <w:rFonts w:eastAsia="Arial Unicode MS"/>
          <w:b/>
          <w:bCs/>
          <w:i/>
          <w:iCs/>
          <w:shd w:val="clear" w:color="auto" w:fill="FFFFFF"/>
        </w:rPr>
        <w:t>bănci</w:t>
      </w:r>
      <w:r w:rsidRPr="00DD4180">
        <w:rPr>
          <w:rFonts w:eastAsia="Arial Unicode MS"/>
          <w:b/>
          <w:bCs/>
          <w:i/>
          <w:iCs/>
          <w:shd w:val="clear" w:color="auto" w:fill="FFFFFF"/>
        </w:rPr>
        <w:t>le inițiatoare a cuantumurilor ponderate la risc ale expunerilor securitizate în cadrul unei securitizări sintetice</w:t>
      </w:r>
    </w:p>
    <w:bookmarkEnd w:id="5"/>
    <w:p w14:paraId="0C9FC1E6" w14:textId="238EF71E" w:rsidR="00276400" w:rsidRPr="00DD4180" w:rsidRDefault="004E5BBF" w:rsidP="003666C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41.</w:t>
      </w:r>
      <w:r w:rsidR="00276400" w:rsidRPr="00DD4180">
        <w:rPr>
          <w:rFonts w:ascii="Times New Roman" w:eastAsia="Arial Unicode MS" w:hAnsi="Times New Roman" w:cs="Times New Roman"/>
          <w:sz w:val="24"/>
          <w:szCs w:val="24"/>
          <w:lang w:eastAsia="ro-MD"/>
        </w:rPr>
        <w:t xml:space="preserve">   În scopul calculării cuantumurilor ponderate la risc ale expunerilor pentru expunerile-suport, </w:t>
      </w:r>
      <w:r w:rsidR="009A47FE" w:rsidRPr="00DD4180">
        <w:rPr>
          <w:rFonts w:ascii="Times New Roman" w:eastAsia="Arial Unicode MS" w:hAnsi="Times New Roman" w:cs="Times New Roman"/>
          <w:sz w:val="24"/>
          <w:szCs w:val="24"/>
          <w:lang w:eastAsia="ro-MD"/>
        </w:rPr>
        <w:t>banc</w:t>
      </w:r>
      <w:r w:rsidR="00276400" w:rsidRPr="00DD4180">
        <w:rPr>
          <w:rFonts w:ascii="Times New Roman" w:eastAsia="Arial Unicode MS" w:hAnsi="Times New Roman" w:cs="Times New Roman"/>
          <w:sz w:val="24"/>
          <w:szCs w:val="24"/>
          <w:lang w:eastAsia="ro-MD"/>
        </w:rPr>
        <w:t xml:space="preserve">a inițiatoare a unei securitizări sintetice utilizează metodologiile de calcul stabilite în prezenta secțiune, dacă este cazul, în locul celor prevăzute în </w:t>
      </w:r>
      <w:r w:rsidR="004E6DDB" w:rsidRPr="00DD4180">
        <w:rPr>
          <w:rFonts w:ascii="Times New Roman" w:eastAsia="Arial Unicode MS" w:hAnsi="Times New Roman" w:cs="Times New Roman"/>
          <w:sz w:val="24"/>
          <w:szCs w:val="24"/>
          <w:lang w:eastAsia="ro-MD"/>
        </w:rPr>
        <w:t>Regulamentul nr. 111</w:t>
      </w:r>
      <w:r w:rsidR="00FC3649" w:rsidRPr="00DD4180">
        <w:rPr>
          <w:rFonts w:ascii="Times New Roman" w:eastAsia="Arial Unicode MS" w:hAnsi="Times New Roman" w:cs="Times New Roman"/>
          <w:sz w:val="24"/>
          <w:szCs w:val="24"/>
          <w:lang w:eastAsia="ro-MD"/>
        </w:rPr>
        <w:t>/</w:t>
      </w:r>
      <w:r w:rsidR="004E6DDB" w:rsidRPr="00DD4180">
        <w:rPr>
          <w:rFonts w:ascii="Times New Roman" w:eastAsia="Arial Unicode MS" w:hAnsi="Times New Roman" w:cs="Times New Roman"/>
          <w:sz w:val="24"/>
          <w:szCs w:val="24"/>
          <w:lang w:eastAsia="ro-MD"/>
        </w:rPr>
        <w:t>2018</w:t>
      </w:r>
      <w:r w:rsidR="00276400" w:rsidRPr="00DD4180">
        <w:rPr>
          <w:rFonts w:ascii="Times New Roman" w:eastAsia="Arial Unicode MS" w:hAnsi="Times New Roman" w:cs="Times New Roman"/>
          <w:sz w:val="24"/>
          <w:szCs w:val="24"/>
          <w:lang w:eastAsia="ro-MD"/>
        </w:rPr>
        <w:t xml:space="preserve">. </w:t>
      </w:r>
    </w:p>
    <w:p w14:paraId="53C3807E" w14:textId="7677B9E4" w:rsidR="00276400" w:rsidRPr="00DD4180" w:rsidRDefault="004E5BBF" w:rsidP="003666C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42.</w:t>
      </w:r>
      <w:r w:rsidR="00276400" w:rsidRPr="00DD4180">
        <w:rPr>
          <w:rFonts w:ascii="Times New Roman" w:eastAsia="Arial Unicode MS" w:hAnsi="Times New Roman" w:cs="Times New Roman"/>
          <w:sz w:val="24"/>
          <w:szCs w:val="24"/>
          <w:lang w:eastAsia="ro-MD"/>
        </w:rPr>
        <w:t xml:space="preserve">   Cerințele prevăzute la </w:t>
      </w:r>
      <w:r w:rsidRPr="00DD4180">
        <w:rPr>
          <w:rFonts w:ascii="Times New Roman" w:eastAsia="Arial Unicode MS" w:hAnsi="Times New Roman" w:cs="Times New Roman"/>
          <w:sz w:val="24"/>
          <w:szCs w:val="24"/>
          <w:lang w:eastAsia="ro-MD"/>
        </w:rPr>
        <w:t>pct. 41</w:t>
      </w:r>
      <w:r w:rsidR="00276400" w:rsidRPr="00DD4180">
        <w:rPr>
          <w:rFonts w:ascii="Times New Roman" w:eastAsia="Arial Unicode MS" w:hAnsi="Times New Roman" w:cs="Times New Roman"/>
          <w:sz w:val="24"/>
          <w:szCs w:val="24"/>
          <w:lang w:eastAsia="ro-MD"/>
        </w:rPr>
        <w:t xml:space="preserve"> se aplică întregului portofoliu de expuneri-suport din securitizare. Sub rezerva </w:t>
      </w:r>
      <w:r w:rsidR="00555821" w:rsidRPr="00DD4180">
        <w:rPr>
          <w:rFonts w:ascii="Times New Roman" w:eastAsia="Arial Unicode MS" w:hAnsi="Times New Roman" w:cs="Times New Roman"/>
          <w:sz w:val="24"/>
          <w:szCs w:val="24"/>
          <w:lang w:eastAsia="ro-MD"/>
        </w:rPr>
        <w:t>subsecțiunii 6</w:t>
      </w:r>
      <w:r w:rsidRPr="00DD4180">
        <w:rPr>
          <w:rFonts w:ascii="Times New Roman" w:eastAsia="Arial Unicode MS" w:hAnsi="Times New Roman" w:cs="Times New Roman"/>
          <w:sz w:val="24"/>
          <w:szCs w:val="24"/>
          <w:lang w:eastAsia="ro-MD"/>
        </w:rPr>
        <w:t xml:space="preserve"> din </w:t>
      </w:r>
      <w:r w:rsidR="005D208A" w:rsidRPr="00DD4180">
        <w:rPr>
          <w:rFonts w:ascii="Times New Roman" w:eastAsia="Arial Unicode MS" w:hAnsi="Times New Roman" w:cs="Times New Roman"/>
          <w:sz w:val="24"/>
          <w:szCs w:val="24"/>
          <w:lang w:eastAsia="ro-MD"/>
        </w:rPr>
        <w:t xml:space="preserve">prezenta </w:t>
      </w:r>
      <w:r w:rsidRPr="00DD4180">
        <w:rPr>
          <w:rFonts w:ascii="Times New Roman" w:eastAsia="Arial Unicode MS" w:hAnsi="Times New Roman" w:cs="Times New Roman"/>
          <w:sz w:val="24"/>
          <w:szCs w:val="24"/>
          <w:lang w:eastAsia="ro-MD"/>
        </w:rPr>
        <w:t>secțiune</w:t>
      </w:r>
      <w:r w:rsidR="00276400" w:rsidRPr="00DD4180">
        <w:rPr>
          <w:rFonts w:ascii="Times New Roman" w:eastAsia="Arial Unicode MS" w:hAnsi="Times New Roman" w:cs="Times New Roman"/>
          <w:sz w:val="24"/>
          <w:szCs w:val="24"/>
          <w:lang w:eastAsia="ro-MD"/>
        </w:rPr>
        <w:t xml:space="preserve">, </w:t>
      </w:r>
      <w:r w:rsidR="009A47FE" w:rsidRPr="00DD4180">
        <w:rPr>
          <w:rFonts w:ascii="Times New Roman" w:eastAsia="Arial Unicode MS" w:hAnsi="Times New Roman" w:cs="Times New Roman"/>
          <w:sz w:val="24"/>
          <w:szCs w:val="24"/>
          <w:lang w:eastAsia="ro-MD"/>
        </w:rPr>
        <w:t>banc</w:t>
      </w:r>
      <w:r w:rsidR="00276400" w:rsidRPr="00DD4180">
        <w:rPr>
          <w:rFonts w:ascii="Times New Roman" w:eastAsia="Arial Unicode MS" w:hAnsi="Times New Roman" w:cs="Times New Roman"/>
          <w:sz w:val="24"/>
          <w:szCs w:val="24"/>
          <w:lang w:eastAsia="ro-MD"/>
        </w:rPr>
        <w:t xml:space="preserve">a inițiatoare calculează cuantumurile ponderate la risc ale expunerilor pentru toate tranșele din securitizare în conformitate cu </w:t>
      </w:r>
      <w:r w:rsidR="00555821" w:rsidRPr="00DD4180">
        <w:rPr>
          <w:rFonts w:ascii="Times New Roman" w:eastAsia="Arial Unicode MS" w:hAnsi="Times New Roman" w:cs="Times New Roman"/>
          <w:sz w:val="24"/>
          <w:szCs w:val="24"/>
          <w:lang w:eastAsia="ro-MD"/>
        </w:rPr>
        <w:t>prezentul capitol</w:t>
      </w:r>
      <w:r w:rsidR="00276400" w:rsidRPr="00DD4180">
        <w:rPr>
          <w:rFonts w:ascii="Times New Roman" w:eastAsia="Arial Unicode MS" w:hAnsi="Times New Roman" w:cs="Times New Roman"/>
          <w:sz w:val="24"/>
          <w:szCs w:val="24"/>
          <w:lang w:eastAsia="ro-MD"/>
        </w:rPr>
        <w:t xml:space="preserve">, inclusiv pentru pozițiile în legătură cu care </w:t>
      </w:r>
      <w:r w:rsidR="009A47FE" w:rsidRPr="00DD4180">
        <w:rPr>
          <w:rFonts w:ascii="Times New Roman" w:eastAsia="Arial Unicode MS" w:hAnsi="Times New Roman" w:cs="Times New Roman"/>
          <w:sz w:val="24"/>
          <w:szCs w:val="24"/>
          <w:lang w:eastAsia="ro-MD"/>
        </w:rPr>
        <w:t>banc</w:t>
      </w:r>
      <w:r w:rsidR="00276400" w:rsidRPr="00DD4180">
        <w:rPr>
          <w:rFonts w:ascii="Times New Roman" w:eastAsia="Arial Unicode MS" w:hAnsi="Times New Roman" w:cs="Times New Roman"/>
          <w:sz w:val="24"/>
          <w:szCs w:val="24"/>
          <w:lang w:eastAsia="ro-MD"/>
        </w:rPr>
        <w:t xml:space="preserve">a este în măsură să recunoască diminuarea riscului de credit în conformitate cu </w:t>
      </w:r>
      <w:r w:rsidRPr="00DD4180">
        <w:rPr>
          <w:rFonts w:ascii="Times New Roman" w:eastAsia="Arial Unicode MS" w:hAnsi="Times New Roman" w:cs="Times New Roman"/>
          <w:sz w:val="24"/>
          <w:szCs w:val="24"/>
          <w:lang w:eastAsia="ro-MD"/>
        </w:rPr>
        <w:t xml:space="preserve">subsecțiunea 3 din </w:t>
      </w:r>
      <w:r w:rsidR="005D208A" w:rsidRPr="00DD4180">
        <w:rPr>
          <w:rFonts w:ascii="Times New Roman" w:eastAsia="Arial Unicode MS" w:hAnsi="Times New Roman" w:cs="Times New Roman"/>
          <w:sz w:val="24"/>
          <w:szCs w:val="24"/>
          <w:lang w:eastAsia="ro-MD"/>
        </w:rPr>
        <w:t xml:space="preserve">prezenta </w:t>
      </w:r>
      <w:r w:rsidRPr="00DD4180">
        <w:rPr>
          <w:rFonts w:ascii="Times New Roman" w:eastAsia="Arial Unicode MS" w:hAnsi="Times New Roman" w:cs="Times New Roman"/>
          <w:sz w:val="24"/>
          <w:szCs w:val="24"/>
          <w:lang w:eastAsia="ro-MD"/>
        </w:rPr>
        <w:t>secțiune</w:t>
      </w:r>
      <w:r w:rsidR="00276400" w:rsidRPr="00DD4180">
        <w:rPr>
          <w:rFonts w:ascii="Times New Roman" w:eastAsia="Arial Unicode MS" w:hAnsi="Times New Roman" w:cs="Times New Roman"/>
          <w:sz w:val="24"/>
          <w:szCs w:val="24"/>
          <w:lang w:eastAsia="ro-MD"/>
        </w:rPr>
        <w:t xml:space="preserve">. Ponderea de risc care trebuie aplicată pozițiilor ce beneficiază de diminuarea riscului de credit poate fi modificată în conformitate cu </w:t>
      </w:r>
      <w:r w:rsidR="004E6DDB"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4E6DDB" w:rsidRPr="00DD4180">
        <w:rPr>
          <w:rFonts w:ascii="Times New Roman" w:eastAsia="Arial Unicode MS" w:hAnsi="Times New Roman" w:cs="Times New Roman"/>
          <w:sz w:val="24"/>
          <w:szCs w:val="24"/>
          <w:lang w:eastAsia="ro-MD"/>
        </w:rPr>
        <w:t>2018</w:t>
      </w:r>
      <w:r w:rsidR="00276400" w:rsidRPr="00DD4180">
        <w:rPr>
          <w:rFonts w:ascii="Times New Roman" w:eastAsia="Arial Unicode MS" w:hAnsi="Times New Roman" w:cs="Times New Roman"/>
          <w:sz w:val="24"/>
          <w:szCs w:val="24"/>
          <w:lang w:eastAsia="ro-MD"/>
        </w:rPr>
        <w:t>.</w:t>
      </w:r>
    </w:p>
    <w:p w14:paraId="2838B4B8" w14:textId="017CA60D" w:rsidR="00555821" w:rsidRPr="00DD4180" w:rsidRDefault="00555821" w:rsidP="00CC708B">
      <w:pPr>
        <w:pStyle w:val="title-article-norm"/>
        <w:shd w:val="clear" w:color="auto" w:fill="FFFFFF"/>
        <w:spacing w:before="240" w:beforeAutospacing="0" w:after="0" w:afterAutospacing="0"/>
        <w:jc w:val="center"/>
        <w:rPr>
          <w:b/>
          <w:bCs/>
          <w:i/>
          <w:iCs/>
        </w:rPr>
      </w:pPr>
      <w:bookmarkStart w:id="6" w:name="_Hlk201065536"/>
      <w:r w:rsidRPr="00DD4180">
        <w:rPr>
          <w:b/>
          <w:bCs/>
          <w:i/>
          <w:iCs/>
        </w:rPr>
        <w:t>Subsecțiunea 6</w:t>
      </w:r>
    </w:p>
    <w:p w14:paraId="316AEC1F" w14:textId="68AF4D63" w:rsidR="007A40D6" w:rsidRPr="00DD4180" w:rsidRDefault="007A40D6" w:rsidP="00CC708B">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b/>
          <w:bCs/>
        </w:rPr>
        <w:t xml:space="preserve"> </w:t>
      </w:r>
      <w:r w:rsidRPr="00DD4180">
        <w:rPr>
          <w:rFonts w:eastAsia="Arial Unicode MS"/>
          <w:b/>
          <w:bCs/>
          <w:i/>
          <w:iCs/>
          <w:shd w:val="clear" w:color="auto" w:fill="FFFFFF"/>
        </w:rPr>
        <w:t>Tratamentul neconcordanței de scadențe în securitizările sintetice</w:t>
      </w:r>
    </w:p>
    <w:bookmarkEnd w:id="6"/>
    <w:p w14:paraId="5767DA55" w14:textId="24DC3835" w:rsidR="0044459B" w:rsidRPr="00DD4180" w:rsidRDefault="005D208A" w:rsidP="00A40ABC">
      <w:pPr>
        <w:pStyle w:val="norm"/>
        <w:shd w:val="clear" w:color="auto" w:fill="FFFFFF"/>
        <w:spacing w:before="120" w:beforeAutospacing="0" w:after="0" w:afterAutospacing="0" w:line="259" w:lineRule="auto"/>
        <w:ind w:firstLine="426"/>
        <w:jc w:val="both"/>
        <w:rPr>
          <w:rFonts w:eastAsia="Arial Unicode MS"/>
        </w:rPr>
      </w:pPr>
      <w:r w:rsidRPr="00DD4180">
        <w:rPr>
          <w:rFonts w:eastAsia="Arial Unicode MS"/>
          <w:b/>
          <w:bCs/>
        </w:rPr>
        <w:t>43.</w:t>
      </w:r>
      <w:r w:rsidRPr="00DD4180">
        <w:rPr>
          <w:rFonts w:eastAsia="Arial Unicode MS"/>
        </w:rPr>
        <w:t xml:space="preserve"> </w:t>
      </w:r>
      <w:r w:rsidR="0044459B" w:rsidRPr="00DD4180">
        <w:rPr>
          <w:rFonts w:eastAsia="Arial Unicode MS"/>
        </w:rPr>
        <w:t xml:space="preserve">În vederea calculării cuantumurilor ponderate la risc ale expunerilor în conformitate cu </w:t>
      </w:r>
      <w:r w:rsidR="00555821" w:rsidRPr="00DD4180">
        <w:rPr>
          <w:rFonts w:eastAsia="Arial Unicode MS"/>
        </w:rPr>
        <w:t>subsecțiunea 5</w:t>
      </w:r>
      <w:r w:rsidRPr="00DD4180">
        <w:rPr>
          <w:rFonts w:eastAsia="Arial Unicode MS"/>
        </w:rPr>
        <w:t xml:space="preserve"> din prezenta secțiune</w:t>
      </w:r>
      <w:r w:rsidR="0044459B" w:rsidRPr="00DD4180">
        <w:rPr>
          <w:rFonts w:eastAsia="Arial Unicode MS"/>
        </w:rPr>
        <w:t>, orice neconcordanță de scadențe între protecția creditului prin intermediul căreia se realizează transferul riscului și expunerile-suport se calculează după cum urmează:</w:t>
      </w:r>
    </w:p>
    <w:p w14:paraId="35A684D0" w14:textId="6E8F97A9" w:rsidR="0044459B" w:rsidRPr="00DD4180" w:rsidRDefault="005D208A" w:rsidP="00761BCA">
      <w:pPr>
        <w:shd w:val="clear" w:color="auto" w:fill="FFFFFF"/>
        <w:spacing w:before="6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43.1.</w:t>
      </w:r>
      <w:r w:rsidR="0044459B" w:rsidRPr="00DD4180">
        <w:rPr>
          <w:rFonts w:ascii="Times New Roman" w:eastAsia="Arial Unicode MS" w:hAnsi="Times New Roman" w:cs="Times New Roman"/>
          <w:sz w:val="24"/>
          <w:szCs w:val="24"/>
        </w:rPr>
        <w:t xml:space="preserve"> scadența expunerilor-suport este cea mai mare scadență a oricăreia dintre expunerile respective, dar nu mai mare de cinci ani. Scadența protecției creditului se stabilește în conformitate cu </w:t>
      </w:r>
      <w:r w:rsidR="00A151D9"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A151D9" w:rsidRPr="00DD4180">
        <w:rPr>
          <w:rFonts w:ascii="Times New Roman" w:eastAsia="Arial Unicode MS" w:hAnsi="Times New Roman" w:cs="Times New Roman"/>
          <w:sz w:val="24"/>
          <w:szCs w:val="24"/>
          <w:lang w:eastAsia="ro-MD"/>
        </w:rPr>
        <w:t>2018</w:t>
      </w:r>
      <w:r w:rsidR="0044459B" w:rsidRPr="00DD4180">
        <w:rPr>
          <w:rFonts w:ascii="Times New Roman" w:eastAsia="Arial Unicode MS" w:hAnsi="Times New Roman" w:cs="Times New Roman"/>
          <w:sz w:val="24"/>
          <w:szCs w:val="24"/>
        </w:rPr>
        <w:t>;</w:t>
      </w:r>
    </w:p>
    <w:p w14:paraId="0E181572" w14:textId="3E874803" w:rsidR="0044459B" w:rsidRPr="00DD4180" w:rsidRDefault="005D208A" w:rsidP="00761BCA">
      <w:pPr>
        <w:shd w:val="clear" w:color="auto" w:fill="FFFFFF"/>
        <w:spacing w:before="6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43.2.</w:t>
      </w:r>
      <w:r w:rsidR="0044459B" w:rsidRPr="00DD4180">
        <w:rPr>
          <w:rFonts w:ascii="Times New Roman" w:eastAsia="Arial Unicode MS" w:hAnsi="Times New Roman" w:cs="Times New Roman"/>
          <w:sz w:val="24"/>
          <w:szCs w:val="24"/>
        </w:rPr>
        <w:t xml:space="preserve"> o </w:t>
      </w:r>
      <w:r w:rsidR="009A47FE" w:rsidRPr="00DD4180">
        <w:rPr>
          <w:rFonts w:ascii="Times New Roman" w:eastAsia="Arial Unicode MS" w:hAnsi="Times New Roman" w:cs="Times New Roman"/>
          <w:sz w:val="24"/>
          <w:szCs w:val="24"/>
        </w:rPr>
        <w:t>bancă</w:t>
      </w:r>
      <w:r w:rsidR="0044459B" w:rsidRPr="00DD4180">
        <w:rPr>
          <w:rFonts w:ascii="Times New Roman" w:eastAsia="Arial Unicode MS" w:hAnsi="Times New Roman" w:cs="Times New Roman"/>
          <w:sz w:val="24"/>
          <w:szCs w:val="24"/>
        </w:rPr>
        <w:t xml:space="preserve"> inițiatoare nu ține seama de nicio neconcordanță de scadențe atunci când calculează cuantumurile ponderate la risc ale expunerilor pentru pozițiile din securitizare cărora li se aplică o pondere de risc de 1 </w:t>
      </w:r>
      <w:r w:rsidR="00A151D9" w:rsidRPr="00DD4180">
        <w:rPr>
          <w:rFonts w:ascii="Times New Roman" w:eastAsia="Arial Unicode MS" w:hAnsi="Times New Roman" w:cs="Times New Roman"/>
          <w:sz w:val="24"/>
          <w:szCs w:val="24"/>
        </w:rPr>
        <w:t>00</w:t>
      </w:r>
      <w:r w:rsidR="0044459B" w:rsidRPr="00DD4180">
        <w:rPr>
          <w:rFonts w:ascii="Times New Roman" w:eastAsia="Arial Unicode MS" w:hAnsi="Times New Roman" w:cs="Times New Roman"/>
          <w:sz w:val="24"/>
          <w:szCs w:val="24"/>
        </w:rPr>
        <w:t xml:space="preserve">0  % în conformitate cu </w:t>
      </w:r>
      <w:r w:rsidR="00555821" w:rsidRPr="00DD4180">
        <w:rPr>
          <w:rFonts w:ascii="Times New Roman" w:eastAsia="Arial Unicode MS" w:hAnsi="Times New Roman" w:cs="Times New Roman"/>
          <w:sz w:val="24"/>
          <w:szCs w:val="24"/>
        </w:rPr>
        <w:t>prezentul capitol</w:t>
      </w:r>
      <w:r w:rsidR="0044459B" w:rsidRPr="00DD4180">
        <w:rPr>
          <w:rFonts w:ascii="Times New Roman" w:eastAsia="Arial Unicode MS" w:hAnsi="Times New Roman" w:cs="Times New Roman"/>
          <w:sz w:val="24"/>
          <w:szCs w:val="24"/>
        </w:rPr>
        <w:t xml:space="preserve">. Pentru toate celelalte poziții, tratamentul neconcordanței de scadențe prevăzut în </w:t>
      </w:r>
      <w:r w:rsidR="00BA6DC7" w:rsidRPr="00DD4180">
        <w:rPr>
          <w:rFonts w:ascii="Times New Roman" w:eastAsia="Arial Unicode MS" w:hAnsi="Times New Roman" w:cs="Times New Roman"/>
          <w:sz w:val="24"/>
          <w:szCs w:val="24"/>
          <w:lang w:eastAsia="ro-MD"/>
        </w:rPr>
        <w:t>Regulamentul nr. 112</w:t>
      </w:r>
      <w:r w:rsidR="00B33753" w:rsidRPr="00DD4180">
        <w:rPr>
          <w:rFonts w:ascii="Times New Roman" w:eastAsia="Arial Unicode MS" w:hAnsi="Times New Roman" w:cs="Times New Roman"/>
          <w:sz w:val="24"/>
          <w:szCs w:val="24"/>
          <w:lang w:eastAsia="ro-MD"/>
        </w:rPr>
        <w:t>/</w:t>
      </w:r>
      <w:r w:rsidR="00BA6DC7" w:rsidRPr="00DD4180">
        <w:rPr>
          <w:rFonts w:ascii="Times New Roman" w:eastAsia="Arial Unicode MS" w:hAnsi="Times New Roman" w:cs="Times New Roman"/>
          <w:sz w:val="24"/>
          <w:szCs w:val="24"/>
          <w:lang w:eastAsia="ro-MD"/>
        </w:rPr>
        <w:t>2018</w:t>
      </w:r>
      <w:r w:rsidR="0044459B" w:rsidRPr="00DD4180">
        <w:rPr>
          <w:rFonts w:ascii="Times New Roman" w:eastAsia="Arial Unicode MS" w:hAnsi="Times New Roman" w:cs="Times New Roman"/>
          <w:sz w:val="24"/>
          <w:szCs w:val="24"/>
        </w:rPr>
        <w:t xml:space="preserve"> se aplică în conformitate cu următoarea formulă:</w:t>
      </w:r>
    </w:p>
    <w:p w14:paraId="4CFB7B33" w14:textId="1998D623" w:rsidR="0044459B" w:rsidRPr="00DD4180" w:rsidRDefault="0044459B" w:rsidP="00A40ABC">
      <w:pPr>
        <w:pStyle w:val="container-center"/>
        <w:shd w:val="clear" w:color="auto" w:fill="FFFFFF"/>
        <w:spacing w:before="0" w:beforeAutospacing="0" w:after="0" w:afterAutospacing="0" w:line="312" w:lineRule="atLeast"/>
        <w:ind w:firstLine="426"/>
        <w:jc w:val="center"/>
        <w:rPr>
          <w:rFonts w:ascii="Arial Unicode MS" w:eastAsia="Arial Unicode MS" w:hAnsi="Arial Unicode MS" w:cs="Arial Unicode MS"/>
          <w:sz w:val="21"/>
          <w:szCs w:val="21"/>
        </w:rPr>
      </w:pPr>
      <w:r w:rsidRPr="00DD4180">
        <w:rPr>
          <w:rFonts w:eastAsia="Arial Unicode MS"/>
          <w:noProof/>
          <w:shd w:val="clear" w:color="auto" w:fill="FFFFFF"/>
        </w:rPr>
        <w:drawing>
          <wp:inline distT="0" distB="0" distL="0" distR="0" wp14:anchorId="3F69C2ED" wp14:editId="3162CF69">
            <wp:extent cx="5530291" cy="353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2407" cy="357028"/>
                    </a:xfrm>
                    <a:prstGeom prst="rect">
                      <a:avLst/>
                    </a:prstGeom>
                    <a:noFill/>
                    <a:ln>
                      <a:noFill/>
                    </a:ln>
                  </pic:spPr>
                </pic:pic>
              </a:graphicData>
            </a:graphic>
          </wp:inline>
        </w:drawing>
      </w:r>
    </w:p>
    <w:p w14:paraId="7AC50A10" w14:textId="51C454B7" w:rsidR="0044459B" w:rsidRPr="00DD4180" w:rsidRDefault="0044459B" w:rsidP="00A40ABC">
      <w:pPr>
        <w:pStyle w:val="List4"/>
        <w:shd w:val="clear" w:color="auto" w:fill="FFFFFF"/>
        <w:spacing w:before="120" w:beforeAutospacing="0" w:after="0" w:afterAutospacing="0" w:line="259" w:lineRule="auto"/>
        <w:ind w:firstLine="426"/>
        <w:jc w:val="both"/>
        <w:rPr>
          <w:rFonts w:eastAsia="Arial Unicode MS"/>
        </w:rPr>
      </w:pPr>
      <w:r w:rsidRPr="00DD4180">
        <w:rPr>
          <w:rFonts w:eastAsia="Arial Unicode MS"/>
        </w:rPr>
        <w:t>unde:</w:t>
      </w:r>
    </w:p>
    <w:tbl>
      <w:tblPr>
        <w:tblW w:w="5000" w:type="pct"/>
        <w:shd w:val="clear" w:color="auto" w:fill="FFFFFF"/>
        <w:tblCellMar>
          <w:left w:w="0" w:type="dxa"/>
          <w:right w:w="0" w:type="dxa"/>
        </w:tblCellMar>
        <w:tblLook w:val="04A0" w:firstRow="1" w:lastRow="0" w:firstColumn="1" w:lastColumn="0" w:noHBand="0" w:noVBand="1"/>
      </w:tblPr>
      <w:tblGrid>
        <w:gridCol w:w="1052"/>
        <w:gridCol w:w="561"/>
        <w:gridCol w:w="7742"/>
      </w:tblGrid>
      <w:tr w:rsidR="00D71159" w:rsidRPr="00DD4180" w14:paraId="31DA32A8" w14:textId="77777777" w:rsidTr="00C31764">
        <w:tc>
          <w:tcPr>
            <w:tcW w:w="0" w:type="auto"/>
            <w:shd w:val="clear" w:color="auto" w:fill="FFFFFF"/>
            <w:hideMark/>
          </w:tcPr>
          <w:p w14:paraId="4F74E87D"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RW *</w:t>
            </w:r>
          </w:p>
        </w:tc>
        <w:tc>
          <w:tcPr>
            <w:tcW w:w="0" w:type="auto"/>
            <w:shd w:val="clear" w:color="auto" w:fill="FFFFFF"/>
            <w:hideMark/>
          </w:tcPr>
          <w:p w14:paraId="5307E0FF"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t>
            </w:r>
          </w:p>
        </w:tc>
        <w:tc>
          <w:tcPr>
            <w:tcW w:w="0" w:type="auto"/>
            <w:shd w:val="clear" w:color="auto" w:fill="FFFFFF"/>
            <w:hideMark/>
          </w:tcPr>
          <w:p w14:paraId="704F6B74" w14:textId="1FA6C05F"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cuantumurile ponderate la risc ale expunerilor în sensul </w:t>
            </w:r>
            <w:r w:rsidR="00853DF4" w:rsidRPr="00DD4180">
              <w:rPr>
                <w:rFonts w:ascii="Times New Roman" w:eastAsia="Arial Unicode MS" w:hAnsi="Times New Roman" w:cs="Times New Roman"/>
                <w:sz w:val="24"/>
                <w:szCs w:val="24"/>
                <w:lang w:eastAsia="ro-MD"/>
              </w:rPr>
              <w:t>punctului</w:t>
            </w:r>
            <w:r w:rsidR="007043D9" w:rsidRPr="00DD4180">
              <w:rPr>
                <w:rFonts w:ascii="Times New Roman" w:eastAsia="Arial Unicode MS" w:hAnsi="Times New Roman" w:cs="Times New Roman"/>
                <w:sz w:val="24"/>
                <w:szCs w:val="24"/>
                <w:lang w:eastAsia="ro-MD"/>
              </w:rPr>
              <w:t xml:space="preserve"> 132</w:t>
            </w:r>
            <w:r w:rsidR="00853DF4" w:rsidRPr="00DD4180">
              <w:rPr>
                <w:rFonts w:ascii="Times New Roman" w:eastAsia="Arial Unicode MS" w:hAnsi="Times New Roman" w:cs="Times New Roman"/>
                <w:sz w:val="24"/>
                <w:szCs w:val="24"/>
                <w:lang w:eastAsia="ro-MD"/>
              </w:rPr>
              <w:t>, subpunctului 1) din Regulamentul nr. 109</w:t>
            </w:r>
            <w:r w:rsidR="00E22024" w:rsidRPr="00DD4180">
              <w:rPr>
                <w:rFonts w:ascii="Times New Roman" w:eastAsia="Arial Unicode MS" w:hAnsi="Times New Roman" w:cs="Times New Roman"/>
                <w:sz w:val="24"/>
                <w:szCs w:val="24"/>
                <w:lang w:eastAsia="ro-MD"/>
              </w:rPr>
              <w:t>/</w:t>
            </w:r>
            <w:r w:rsidR="00853DF4" w:rsidRPr="00DD4180">
              <w:rPr>
                <w:rFonts w:ascii="Times New Roman" w:eastAsia="Arial Unicode MS" w:hAnsi="Times New Roman" w:cs="Times New Roman"/>
                <w:sz w:val="24"/>
                <w:szCs w:val="24"/>
                <w:lang w:eastAsia="ro-MD"/>
              </w:rPr>
              <w:t>2018</w:t>
            </w:r>
            <w:r w:rsidRPr="00DD4180">
              <w:rPr>
                <w:rFonts w:ascii="Times New Roman" w:eastAsia="Arial Unicode MS" w:hAnsi="Times New Roman" w:cs="Times New Roman"/>
                <w:sz w:val="24"/>
                <w:szCs w:val="24"/>
                <w:lang w:eastAsia="ro-MD"/>
              </w:rPr>
              <w:t>;</w:t>
            </w:r>
          </w:p>
        </w:tc>
      </w:tr>
      <w:tr w:rsidR="00D71159" w:rsidRPr="00DD4180" w14:paraId="3A793DE1" w14:textId="77777777" w:rsidTr="00C31764">
        <w:tc>
          <w:tcPr>
            <w:tcW w:w="0" w:type="auto"/>
            <w:shd w:val="clear" w:color="auto" w:fill="FFFFFF"/>
            <w:hideMark/>
          </w:tcPr>
          <w:p w14:paraId="3E40B118"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proofErr w:type="spellStart"/>
            <w:r w:rsidRPr="00DD4180">
              <w:rPr>
                <w:rFonts w:ascii="Times New Roman" w:eastAsia="Arial Unicode MS" w:hAnsi="Times New Roman" w:cs="Times New Roman"/>
                <w:sz w:val="24"/>
                <w:szCs w:val="24"/>
                <w:lang w:eastAsia="ro-MD"/>
              </w:rPr>
              <w:t>RW</w:t>
            </w:r>
            <w:r w:rsidRPr="00DD4180">
              <w:rPr>
                <w:rFonts w:ascii="Times New Roman" w:eastAsia="Arial Unicode MS" w:hAnsi="Times New Roman" w:cs="Times New Roman"/>
                <w:sz w:val="24"/>
                <w:szCs w:val="24"/>
                <w:vertAlign w:val="subscript"/>
                <w:lang w:eastAsia="ro-MD"/>
              </w:rPr>
              <w:t>Ass</w:t>
            </w:r>
            <w:proofErr w:type="spellEnd"/>
          </w:p>
        </w:tc>
        <w:tc>
          <w:tcPr>
            <w:tcW w:w="0" w:type="auto"/>
            <w:shd w:val="clear" w:color="auto" w:fill="FFFFFF"/>
            <w:hideMark/>
          </w:tcPr>
          <w:p w14:paraId="52D6B418"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t>
            </w:r>
          </w:p>
        </w:tc>
        <w:tc>
          <w:tcPr>
            <w:tcW w:w="0" w:type="auto"/>
            <w:shd w:val="clear" w:color="auto" w:fill="FFFFFF"/>
            <w:hideMark/>
          </w:tcPr>
          <w:p w14:paraId="11C7D669"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cuantumurile ponderate la risc ale expunerilor-suport ca și cum acestea nu ar fi fost securitizate, calculate în mod proporțional;</w:t>
            </w:r>
          </w:p>
        </w:tc>
      </w:tr>
      <w:tr w:rsidR="00D71159" w:rsidRPr="00DD4180" w14:paraId="6EE43ED4" w14:textId="77777777" w:rsidTr="00C31764">
        <w:tc>
          <w:tcPr>
            <w:tcW w:w="0" w:type="auto"/>
            <w:shd w:val="clear" w:color="auto" w:fill="FFFFFF"/>
            <w:hideMark/>
          </w:tcPr>
          <w:p w14:paraId="047633D9"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RW</w:t>
            </w:r>
            <w:r w:rsidRPr="00DD4180">
              <w:rPr>
                <w:rFonts w:ascii="Times New Roman" w:eastAsia="Arial Unicode MS" w:hAnsi="Times New Roman" w:cs="Times New Roman"/>
                <w:sz w:val="24"/>
                <w:szCs w:val="24"/>
                <w:vertAlign w:val="subscript"/>
                <w:lang w:eastAsia="ro-MD"/>
              </w:rPr>
              <w:t>SP</w:t>
            </w:r>
          </w:p>
        </w:tc>
        <w:tc>
          <w:tcPr>
            <w:tcW w:w="0" w:type="auto"/>
            <w:shd w:val="clear" w:color="auto" w:fill="FFFFFF"/>
            <w:hideMark/>
          </w:tcPr>
          <w:p w14:paraId="45AFB305"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t>
            </w:r>
          </w:p>
        </w:tc>
        <w:tc>
          <w:tcPr>
            <w:tcW w:w="0" w:type="auto"/>
            <w:shd w:val="clear" w:color="auto" w:fill="FFFFFF"/>
            <w:hideMark/>
          </w:tcPr>
          <w:p w14:paraId="0073A096" w14:textId="38E1C078"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cuantumurile ponderate la risc ale expunerilor calculate în conformitate cu </w:t>
            </w:r>
            <w:r w:rsidR="002A5B9D" w:rsidRPr="00DD4180">
              <w:rPr>
                <w:rFonts w:ascii="Times New Roman" w:eastAsia="Arial Unicode MS" w:hAnsi="Times New Roman" w:cs="Times New Roman"/>
                <w:sz w:val="24"/>
                <w:szCs w:val="24"/>
                <w:lang w:eastAsia="ro-MD"/>
              </w:rPr>
              <w:t>subsecțiunea 5 din prezenta secțiune</w:t>
            </w:r>
            <w:r w:rsidRPr="00DD4180">
              <w:rPr>
                <w:rFonts w:ascii="Times New Roman" w:eastAsia="Arial Unicode MS" w:hAnsi="Times New Roman" w:cs="Times New Roman"/>
                <w:sz w:val="24"/>
                <w:szCs w:val="24"/>
                <w:lang w:eastAsia="ro-MD"/>
              </w:rPr>
              <w:t>, ca și cum nu ar fi existat o neconcordanță de scadențe;</w:t>
            </w:r>
          </w:p>
        </w:tc>
      </w:tr>
      <w:tr w:rsidR="00D71159" w:rsidRPr="00DD4180" w14:paraId="28AD57CA" w14:textId="77777777" w:rsidTr="00C31764">
        <w:tc>
          <w:tcPr>
            <w:tcW w:w="0" w:type="auto"/>
            <w:shd w:val="clear" w:color="auto" w:fill="FFFFFF"/>
            <w:hideMark/>
          </w:tcPr>
          <w:p w14:paraId="6A836F22"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T</w:t>
            </w:r>
          </w:p>
        </w:tc>
        <w:tc>
          <w:tcPr>
            <w:tcW w:w="0" w:type="auto"/>
            <w:shd w:val="clear" w:color="auto" w:fill="FFFFFF"/>
            <w:hideMark/>
          </w:tcPr>
          <w:p w14:paraId="4F4B4E7B"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t>
            </w:r>
          </w:p>
        </w:tc>
        <w:tc>
          <w:tcPr>
            <w:tcW w:w="0" w:type="auto"/>
            <w:shd w:val="clear" w:color="auto" w:fill="FFFFFF"/>
            <w:hideMark/>
          </w:tcPr>
          <w:p w14:paraId="170EAA70"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scadența expunerilor-suport, exprimată în ani;</w:t>
            </w:r>
          </w:p>
        </w:tc>
      </w:tr>
      <w:tr w:rsidR="00D71159" w:rsidRPr="00DD4180" w14:paraId="12E1D217" w14:textId="77777777" w:rsidTr="00C31764">
        <w:tc>
          <w:tcPr>
            <w:tcW w:w="0" w:type="auto"/>
            <w:shd w:val="clear" w:color="auto" w:fill="FFFFFF"/>
            <w:hideMark/>
          </w:tcPr>
          <w:p w14:paraId="4B3C902A"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lastRenderedPageBreak/>
              <w:t>t</w:t>
            </w:r>
          </w:p>
        </w:tc>
        <w:tc>
          <w:tcPr>
            <w:tcW w:w="0" w:type="auto"/>
            <w:shd w:val="clear" w:color="auto" w:fill="FFFFFF"/>
            <w:hideMark/>
          </w:tcPr>
          <w:p w14:paraId="6D737000"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t>
            </w:r>
          </w:p>
        </w:tc>
        <w:tc>
          <w:tcPr>
            <w:tcW w:w="0" w:type="auto"/>
            <w:shd w:val="clear" w:color="auto" w:fill="FFFFFF"/>
            <w:hideMark/>
          </w:tcPr>
          <w:p w14:paraId="009C9A8D"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scadența protecției creditului, exprimată în ani;</w:t>
            </w:r>
          </w:p>
        </w:tc>
      </w:tr>
      <w:tr w:rsidR="00D71159" w:rsidRPr="00DD4180" w14:paraId="78FBA0A7" w14:textId="77777777" w:rsidTr="00C31764">
        <w:tc>
          <w:tcPr>
            <w:tcW w:w="0" w:type="auto"/>
            <w:shd w:val="clear" w:color="auto" w:fill="FFFFFF"/>
            <w:hideMark/>
          </w:tcPr>
          <w:p w14:paraId="6CE9D989"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t*</w:t>
            </w:r>
          </w:p>
        </w:tc>
        <w:tc>
          <w:tcPr>
            <w:tcW w:w="0" w:type="auto"/>
            <w:shd w:val="clear" w:color="auto" w:fill="FFFFFF"/>
            <w:hideMark/>
          </w:tcPr>
          <w:p w14:paraId="624B601E"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t>
            </w:r>
          </w:p>
        </w:tc>
        <w:tc>
          <w:tcPr>
            <w:tcW w:w="0" w:type="auto"/>
            <w:shd w:val="clear" w:color="auto" w:fill="FFFFFF"/>
            <w:hideMark/>
          </w:tcPr>
          <w:p w14:paraId="00B348C7" w14:textId="77777777" w:rsidR="00C31764" w:rsidRPr="00DD4180" w:rsidRDefault="00C31764" w:rsidP="00765EBF">
            <w:pPr>
              <w:spacing w:before="4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0,25</w:t>
            </w:r>
          </w:p>
        </w:tc>
      </w:tr>
    </w:tbl>
    <w:p w14:paraId="79089252" w14:textId="77777777" w:rsidR="0044459B" w:rsidRPr="00DD4180" w:rsidRDefault="0044459B" w:rsidP="00D71159">
      <w:pPr>
        <w:shd w:val="clear" w:color="auto" w:fill="FFFFFF"/>
        <w:spacing w:line="240" w:lineRule="auto"/>
        <w:rPr>
          <w:rFonts w:ascii="Arial Unicode MS" w:eastAsia="Arial Unicode MS" w:hAnsi="Arial Unicode MS" w:cs="Arial Unicode MS"/>
          <w:vanish/>
          <w:sz w:val="21"/>
          <w:szCs w:val="21"/>
        </w:rPr>
      </w:pPr>
    </w:p>
    <w:p w14:paraId="4A71087E" w14:textId="47A18F83" w:rsidR="00555821" w:rsidRPr="00DD4180" w:rsidRDefault="00555821" w:rsidP="00D71159">
      <w:pPr>
        <w:pStyle w:val="title-article-norm"/>
        <w:shd w:val="clear" w:color="auto" w:fill="FFFFFF"/>
        <w:spacing w:before="240" w:beforeAutospacing="0" w:after="0" w:afterAutospacing="0"/>
        <w:jc w:val="center"/>
        <w:rPr>
          <w:b/>
          <w:bCs/>
          <w:i/>
          <w:iCs/>
        </w:rPr>
      </w:pPr>
      <w:bookmarkStart w:id="7" w:name="_Hlk201065550"/>
      <w:r w:rsidRPr="00DD4180">
        <w:rPr>
          <w:b/>
          <w:bCs/>
          <w:i/>
          <w:iCs/>
        </w:rPr>
        <w:t>Subsecțiunea 7</w:t>
      </w:r>
      <w:r w:rsidR="007A40D6" w:rsidRPr="00DD4180">
        <w:rPr>
          <w:b/>
          <w:bCs/>
          <w:i/>
          <w:iCs/>
        </w:rPr>
        <w:t xml:space="preserve"> </w:t>
      </w:r>
    </w:p>
    <w:p w14:paraId="05DB82AD" w14:textId="7F7519F0" w:rsidR="007A40D6" w:rsidRPr="00DD4180" w:rsidRDefault="007A40D6" w:rsidP="00D71159">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Reducerea cuantumurilor ponderate la risc ale expunerilor</w:t>
      </w:r>
    </w:p>
    <w:bookmarkEnd w:id="7"/>
    <w:p w14:paraId="4FD15F70" w14:textId="28DED53A" w:rsidR="00D70369" w:rsidRPr="00DD4180" w:rsidRDefault="00507691" w:rsidP="00A40AB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44.</w:t>
      </w:r>
      <w:r w:rsidR="00D70369" w:rsidRPr="00DD4180">
        <w:rPr>
          <w:rFonts w:ascii="Times New Roman" w:eastAsia="Arial Unicode MS" w:hAnsi="Times New Roman" w:cs="Times New Roman"/>
          <w:sz w:val="24"/>
          <w:szCs w:val="24"/>
          <w:lang w:eastAsia="ro-MD"/>
        </w:rPr>
        <w:t xml:space="preserve">   Dacă unei poziții din securitizare i se atribuie o pondere de risc de 1 000  % în temeiul </w:t>
      </w:r>
      <w:r w:rsidR="005E35C5" w:rsidRPr="00DD4180">
        <w:rPr>
          <w:rFonts w:ascii="Times New Roman" w:eastAsia="Arial Unicode MS" w:hAnsi="Times New Roman" w:cs="Times New Roman"/>
          <w:sz w:val="24"/>
          <w:szCs w:val="24"/>
          <w:lang w:eastAsia="ro-MD"/>
        </w:rPr>
        <w:t>prezentului capitol</w:t>
      </w:r>
      <w:r w:rsidR="00D70369" w:rsidRPr="00DD4180">
        <w:rPr>
          <w:rFonts w:ascii="Times New Roman" w:eastAsia="Arial Unicode MS" w:hAnsi="Times New Roman" w:cs="Times New Roman"/>
          <w:sz w:val="24"/>
          <w:szCs w:val="24"/>
          <w:lang w:eastAsia="ro-MD"/>
        </w:rPr>
        <w:t xml:space="preserve">, </w:t>
      </w:r>
      <w:r w:rsidR="009A47FE" w:rsidRPr="00DD4180">
        <w:rPr>
          <w:rFonts w:ascii="Times New Roman" w:eastAsia="Arial Unicode MS" w:hAnsi="Times New Roman" w:cs="Times New Roman"/>
          <w:sz w:val="24"/>
          <w:szCs w:val="24"/>
          <w:lang w:eastAsia="ro-MD"/>
        </w:rPr>
        <w:t>bănc</w:t>
      </w:r>
      <w:r w:rsidR="00D70369" w:rsidRPr="00DD4180">
        <w:rPr>
          <w:rFonts w:ascii="Times New Roman" w:eastAsia="Arial Unicode MS" w:hAnsi="Times New Roman" w:cs="Times New Roman"/>
          <w:sz w:val="24"/>
          <w:szCs w:val="24"/>
          <w:lang w:eastAsia="ro-MD"/>
        </w:rPr>
        <w:t xml:space="preserve">ile pot deduce valoarea expunerii unei astfel de poziții din fondurile proprii de nivel 1 de bază în conformitate cu </w:t>
      </w:r>
      <w:r w:rsidR="0033700D" w:rsidRPr="00DD4180">
        <w:rPr>
          <w:rFonts w:ascii="Times New Roman" w:eastAsia="Arial Unicode MS" w:hAnsi="Times New Roman" w:cs="Times New Roman"/>
          <w:sz w:val="24"/>
          <w:szCs w:val="24"/>
          <w:lang w:eastAsia="ro-MD"/>
        </w:rPr>
        <w:t>Regulamentul nr. 109</w:t>
      </w:r>
      <w:r w:rsidR="00E22024" w:rsidRPr="00DD4180">
        <w:rPr>
          <w:rFonts w:ascii="Times New Roman" w:eastAsia="Arial Unicode MS" w:hAnsi="Times New Roman" w:cs="Times New Roman"/>
          <w:sz w:val="24"/>
          <w:szCs w:val="24"/>
          <w:lang w:eastAsia="ro-MD"/>
        </w:rPr>
        <w:t>/</w:t>
      </w:r>
      <w:r w:rsidR="0033700D" w:rsidRPr="00DD4180">
        <w:rPr>
          <w:rFonts w:ascii="Times New Roman" w:eastAsia="Arial Unicode MS" w:hAnsi="Times New Roman" w:cs="Times New Roman"/>
          <w:sz w:val="24"/>
          <w:szCs w:val="24"/>
          <w:lang w:eastAsia="ro-MD"/>
        </w:rPr>
        <w:t xml:space="preserve">2018 </w:t>
      </w:r>
      <w:r w:rsidR="00D70369" w:rsidRPr="00DD4180">
        <w:rPr>
          <w:rFonts w:ascii="Times New Roman" w:eastAsia="Arial Unicode MS" w:hAnsi="Times New Roman" w:cs="Times New Roman"/>
          <w:sz w:val="24"/>
          <w:szCs w:val="24"/>
          <w:lang w:eastAsia="ro-MD"/>
        </w:rPr>
        <w:t xml:space="preserve">în loc să includă poziția respectivă în calculul cuantumurilor ponderate la risc ale expunerilor. În acest sens, atunci când se calculează valoarea expunerii, poate fi luată în considerare protecția eligibilă finanțată a creditului, în conformitate cu </w:t>
      </w:r>
      <w:r w:rsidRPr="00DD4180">
        <w:rPr>
          <w:rFonts w:ascii="Times New Roman" w:eastAsia="Arial Unicode MS" w:hAnsi="Times New Roman" w:cs="Times New Roman"/>
          <w:sz w:val="24"/>
          <w:szCs w:val="24"/>
          <w:lang w:eastAsia="ro-MD"/>
        </w:rPr>
        <w:t>subsecțiunea 3 din prezenta secțiune</w:t>
      </w:r>
      <w:r w:rsidR="00D70369" w:rsidRPr="00DD4180">
        <w:rPr>
          <w:rFonts w:ascii="Times New Roman" w:eastAsia="Arial Unicode MS" w:hAnsi="Times New Roman" w:cs="Times New Roman"/>
          <w:sz w:val="24"/>
          <w:szCs w:val="24"/>
          <w:lang w:eastAsia="ro-MD"/>
        </w:rPr>
        <w:t>.</w:t>
      </w:r>
    </w:p>
    <w:p w14:paraId="7CBC2396" w14:textId="2DCE18C9" w:rsidR="00D70369" w:rsidRPr="00DD4180" w:rsidRDefault="00507691" w:rsidP="00A40AB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45.</w:t>
      </w:r>
      <w:r w:rsidR="00D70369" w:rsidRPr="00DD4180">
        <w:rPr>
          <w:rFonts w:ascii="Times New Roman" w:eastAsia="Arial Unicode MS" w:hAnsi="Times New Roman" w:cs="Times New Roman"/>
          <w:sz w:val="24"/>
          <w:szCs w:val="24"/>
          <w:lang w:eastAsia="ro-MD"/>
        </w:rPr>
        <w:t xml:space="preserve">   Dacă o </w:t>
      </w:r>
      <w:r w:rsidR="009A47FE" w:rsidRPr="00DD4180">
        <w:rPr>
          <w:rFonts w:ascii="Times New Roman" w:eastAsia="Arial Unicode MS" w:hAnsi="Times New Roman" w:cs="Times New Roman"/>
          <w:sz w:val="24"/>
          <w:szCs w:val="24"/>
          <w:lang w:eastAsia="ro-MD"/>
        </w:rPr>
        <w:t>bancă</w:t>
      </w:r>
      <w:r w:rsidR="00D70369" w:rsidRPr="00DD4180">
        <w:rPr>
          <w:rFonts w:ascii="Times New Roman" w:eastAsia="Arial Unicode MS" w:hAnsi="Times New Roman" w:cs="Times New Roman"/>
          <w:sz w:val="24"/>
          <w:szCs w:val="24"/>
          <w:lang w:eastAsia="ro-MD"/>
        </w:rPr>
        <w:t xml:space="preserve"> recurge la soluția alternativă menționată la </w:t>
      </w:r>
      <w:r w:rsidRPr="00DD4180">
        <w:rPr>
          <w:rFonts w:ascii="Times New Roman" w:eastAsia="Arial Unicode MS" w:hAnsi="Times New Roman" w:cs="Times New Roman"/>
          <w:sz w:val="24"/>
          <w:szCs w:val="24"/>
          <w:lang w:eastAsia="ro-MD"/>
        </w:rPr>
        <w:t>pct. 44</w:t>
      </w:r>
      <w:r w:rsidR="00D70369" w:rsidRPr="00DD4180">
        <w:rPr>
          <w:rFonts w:ascii="Times New Roman" w:eastAsia="Arial Unicode MS" w:hAnsi="Times New Roman" w:cs="Times New Roman"/>
          <w:sz w:val="24"/>
          <w:szCs w:val="24"/>
          <w:lang w:eastAsia="ro-MD"/>
        </w:rPr>
        <w:t xml:space="preserve">, aceasta poate să scadă cuantumul dedus în conformitate cu </w:t>
      </w:r>
      <w:r w:rsidR="0033700D" w:rsidRPr="00DD4180">
        <w:rPr>
          <w:rFonts w:ascii="Times New Roman" w:eastAsia="Arial Unicode MS" w:hAnsi="Times New Roman" w:cs="Times New Roman"/>
          <w:sz w:val="24"/>
          <w:szCs w:val="24"/>
          <w:lang w:eastAsia="ro-MD"/>
        </w:rPr>
        <w:t>Regulamentul nr. 109</w:t>
      </w:r>
      <w:r w:rsidR="00E22024" w:rsidRPr="00DD4180">
        <w:rPr>
          <w:rFonts w:ascii="Times New Roman" w:eastAsia="Arial Unicode MS" w:hAnsi="Times New Roman" w:cs="Times New Roman"/>
          <w:sz w:val="24"/>
          <w:szCs w:val="24"/>
          <w:lang w:eastAsia="ro-MD"/>
        </w:rPr>
        <w:t>/</w:t>
      </w:r>
      <w:r w:rsidR="0033700D" w:rsidRPr="00DD4180">
        <w:rPr>
          <w:rFonts w:ascii="Times New Roman" w:eastAsia="Arial Unicode MS" w:hAnsi="Times New Roman" w:cs="Times New Roman"/>
          <w:sz w:val="24"/>
          <w:szCs w:val="24"/>
          <w:lang w:eastAsia="ro-MD"/>
        </w:rPr>
        <w:t xml:space="preserve">2018 </w:t>
      </w:r>
      <w:r w:rsidR="00D70369" w:rsidRPr="00DD4180">
        <w:rPr>
          <w:rFonts w:ascii="Times New Roman" w:eastAsia="Arial Unicode MS" w:hAnsi="Times New Roman" w:cs="Times New Roman"/>
          <w:sz w:val="24"/>
          <w:szCs w:val="24"/>
          <w:lang w:eastAsia="ro-MD"/>
        </w:rPr>
        <w:t xml:space="preserve">din cuantumul specificat la </w:t>
      </w:r>
      <w:r w:rsidR="002A5B9D" w:rsidRPr="00DD4180">
        <w:rPr>
          <w:rFonts w:ascii="Times New Roman" w:eastAsia="Arial Unicode MS" w:hAnsi="Times New Roman" w:cs="Times New Roman"/>
          <w:sz w:val="24"/>
          <w:szCs w:val="24"/>
          <w:lang w:eastAsia="ro-MD"/>
        </w:rPr>
        <w:t>subsecțiunea 2 din secțiunea 4 a prezentului capitol</w:t>
      </w:r>
      <w:r w:rsidR="00D70369" w:rsidRPr="00DD4180">
        <w:rPr>
          <w:rFonts w:ascii="Times New Roman" w:eastAsia="Arial Unicode MS" w:hAnsi="Times New Roman" w:cs="Times New Roman"/>
          <w:sz w:val="24"/>
          <w:szCs w:val="24"/>
          <w:lang w:eastAsia="ro-MD"/>
        </w:rPr>
        <w:t xml:space="preserve"> ca fiind cerința maximă de capital care ar fi calculată pentru expunerile-suport, ca și cum acestea nu ar fi fost securitizate.</w:t>
      </w:r>
    </w:p>
    <w:p w14:paraId="02B36C49" w14:textId="29E7A423" w:rsidR="00842385" w:rsidRPr="00DD4180" w:rsidRDefault="00842385" w:rsidP="00AD1228">
      <w:pPr>
        <w:pStyle w:val="ListParagraph"/>
        <w:spacing w:before="240" w:after="0" w:line="240" w:lineRule="auto"/>
        <w:ind w:left="0"/>
        <w:contextualSpacing w:val="0"/>
        <w:jc w:val="center"/>
        <w:rPr>
          <w:rFonts w:ascii="Times New Roman" w:hAnsi="Times New Roman" w:cs="Times New Roman"/>
          <w:b/>
          <w:bCs/>
          <w:i/>
          <w:iCs/>
          <w:sz w:val="24"/>
          <w:szCs w:val="24"/>
        </w:rPr>
      </w:pPr>
      <w:bookmarkStart w:id="8" w:name="_Hlk201065564"/>
      <w:r w:rsidRPr="00DD4180">
        <w:rPr>
          <w:rFonts w:ascii="Times New Roman" w:hAnsi="Times New Roman" w:cs="Times New Roman"/>
          <w:b/>
          <w:bCs/>
          <w:i/>
          <w:iCs/>
          <w:sz w:val="24"/>
          <w:szCs w:val="24"/>
        </w:rPr>
        <w:t>Secțiunea 2</w:t>
      </w:r>
    </w:p>
    <w:p w14:paraId="1FDB0760" w14:textId="1D91F011" w:rsidR="007A40D6" w:rsidRPr="00DD4180" w:rsidRDefault="006C77DE" w:rsidP="00AD1228">
      <w:pPr>
        <w:pStyle w:val="ListParagraph"/>
        <w:spacing w:after="120" w:line="240" w:lineRule="auto"/>
        <w:ind w:left="0"/>
        <w:contextualSpacing w:val="0"/>
        <w:jc w:val="center"/>
        <w:rPr>
          <w:rFonts w:ascii="Arial Unicode MS" w:eastAsia="Arial Unicode MS" w:hAnsi="Arial Unicode MS" w:cs="Arial Unicode MS"/>
          <w:b/>
          <w:bCs/>
          <w:i/>
          <w:iCs/>
          <w:sz w:val="21"/>
          <w:szCs w:val="21"/>
          <w:shd w:val="clear" w:color="auto" w:fill="FFFFFF"/>
        </w:rPr>
      </w:pPr>
      <w:r w:rsidRPr="00DD4180">
        <w:rPr>
          <w:rFonts w:ascii="Times New Roman" w:hAnsi="Times New Roman" w:cs="Times New Roman"/>
          <w:b/>
          <w:bCs/>
          <w:i/>
          <w:iCs/>
          <w:sz w:val="24"/>
          <w:szCs w:val="24"/>
        </w:rPr>
        <w:t xml:space="preserve"> Ierarhia metodelor și parametri comuni</w:t>
      </w:r>
    </w:p>
    <w:p w14:paraId="717132BD" w14:textId="3690A12A" w:rsidR="00842385" w:rsidRPr="00DD4180" w:rsidRDefault="00842385" w:rsidP="00AD1228">
      <w:pPr>
        <w:pStyle w:val="title-article-norm"/>
        <w:shd w:val="clear" w:color="auto" w:fill="FFFFFF"/>
        <w:spacing w:before="240" w:beforeAutospacing="0" w:after="0" w:afterAutospacing="0"/>
        <w:jc w:val="center"/>
        <w:rPr>
          <w:b/>
          <w:bCs/>
          <w:i/>
          <w:iCs/>
        </w:rPr>
      </w:pPr>
      <w:r w:rsidRPr="00DD4180">
        <w:rPr>
          <w:b/>
          <w:bCs/>
          <w:i/>
          <w:iCs/>
        </w:rPr>
        <w:t>Subsecțiunea 1</w:t>
      </w:r>
    </w:p>
    <w:p w14:paraId="4389399B" w14:textId="6583A8EA" w:rsidR="00714335" w:rsidRPr="00DD4180" w:rsidRDefault="00714335" w:rsidP="00AD1228">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Ierarhia metodelor</w:t>
      </w:r>
    </w:p>
    <w:bookmarkEnd w:id="8"/>
    <w:p w14:paraId="284FFB2A" w14:textId="012908E2" w:rsidR="007B6F12" w:rsidRPr="00DD4180"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46.</w:t>
      </w:r>
      <w:r w:rsidR="007B6F12" w:rsidRPr="00DD4180">
        <w:rPr>
          <w:rFonts w:ascii="Times New Roman" w:eastAsia="Arial Unicode MS" w:hAnsi="Times New Roman" w:cs="Times New Roman"/>
          <w:sz w:val="24"/>
          <w:szCs w:val="24"/>
          <w:lang w:eastAsia="ro-MD"/>
        </w:rPr>
        <w:t xml:space="preserve"> </w:t>
      </w:r>
      <w:r w:rsidR="00FF22DC" w:rsidRPr="00DD4180">
        <w:rPr>
          <w:rFonts w:ascii="Times New Roman" w:eastAsia="Arial Unicode MS" w:hAnsi="Times New Roman" w:cs="Times New Roman"/>
          <w:sz w:val="24"/>
          <w:szCs w:val="24"/>
          <w:lang w:eastAsia="ro-MD"/>
        </w:rPr>
        <w:t xml:space="preserve">Băncile utilizează următoarele </w:t>
      </w:r>
      <w:r w:rsidR="007B6F12" w:rsidRPr="00DD4180">
        <w:rPr>
          <w:rFonts w:ascii="Times New Roman" w:eastAsia="Arial Unicode MS" w:hAnsi="Times New Roman" w:cs="Times New Roman"/>
          <w:sz w:val="24"/>
          <w:szCs w:val="24"/>
          <w:lang w:eastAsia="ro-MD"/>
        </w:rPr>
        <w:t>metode pentru calcularea activelor ponderate în funcție de risc:</w:t>
      </w:r>
    </w:p>
    <w:p w14:paraId="1F634A82" w14:textId="1E46856B" w:rsidR="007B6F12" w:rsidRPr="00DD4180" w:rsidRDefault="00507691" w:rsidP="00E202BC">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46.1.</w:t>
      </w:r>
      <w:r w:rsidR="007B6F12" w:rsidRPr="00DD4180">
        <w:rPr>
          <w:rFonts w:ascii="Times New Roman" w:eastAsia="Arial Unicode MS" w:hAnsi="Times New Roman" w:cs="Times New Roman"/>
          <w:sz w:val="24"/>
          <w:szCs w:val="24"/>
          <w:lang w:eastAsia="ro-MD"/>
        </w:rPr>
        <w:t xml:space="preserve"> </w:t>
      </w:r>
      <w:r w:rsidR="00FF22DC" w:rsidRPr="00DD4180">
        <w:rPr>
          <w:rFonts w:ascii="Times New Roman" w:eastAsia="Arial Unicode MS" w:hAnsi="Times New Roman" w:cs="Times New Roman"/>
          <w:sz w:val="24"/>
          <w:szCs w:val="24"/>
          <w:lang w:eastAsia="ro-MD"/>
        </w:rPr>
        <w:t xml:space="preserve">abordarea </w:t>
      </w:r>
      <w:r w:rsidR="007B6F12" w:rsidRPr="00DD4180">
        <w:rPr>
          <w:rFonts w:ascii="Times New Roman" w:eastAsia="Arial Unicode MS" w:hAnsi="Times New Roman" w:cs="Times New Roman"/>
          <w:sz w:val="24"/>
          <w:szCs w:val="24"/>
          <w:lang w:eastAsia="ro-MD"/>
        </w:rPr>
        <w:t>standardizată (SEC-SA)</w:t>
      </w:r>
      <w:r w:rsidR="00FF22DC" w:rsidRPr="00DD4180">
        <w:rPr>
          <w:rFonts w:ascii="Times New Roman" w:eastAsia="Arial Unicode MS" w:hAnsi="Times New Roman" w:cs="Times New Roman"/>
          <w:sz w:val="24"/>
          <w:szCs w:val="24"/>
          <w:lang w:eastAsia="ro-MD"/>
        </w:rPr>
        <w:t>, în conformitate cu pct. 61-64</w:t>
      </w:r>
      <w:r w:rsidR="00933788" w:rsidRPr="00DD4180">
        <w:rPr>
          <w:rFonts w:ascii="Times New Roman" w:eastAsia="Arial Unicode MS" w:hAnsi="Times New Roman" w:cs="Times New Roman"/>
          <w:sz w:val="24"/>
          <w:szCs w:val="24"/>
          <w:lang w:eastAsia="ro-MD"/>
        </w:rPr>
        <w:t>;</w:t>
      </w:r>
    </w:p>
    <w:p w14:paraId="4DBF8851" w14:textId="12792002" w:rsidR="007B6F12" w:rsidRPr="00DD4180" w:rsidRDefault="00507691" w:rsidP="00E202BC">
      <w:pPr>
        <w:shd w:val="clear" w:color="auto" w:fill="FFFFFF"/>
        <w:spacing w:before="6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46.2.</w:t>
      </w:r>
      <w:r w:rsidR="007B6F12" w:rsidRPr="00DD4180">
        <w:rPr>
          <w:rFonts w:ascii="Times New Roman" w:eastAsia="Arial Unicode MS" w:hAnsi="Times New Roman" w:cs="Times New Roman"/>
          <w:sz w:val="24"/>
          <w:szCs w:val="24"/>
          <w:lang w:eastAsia="ro-MD"/>
        </w:rPr>
        <w:t xml:space="preserve"> </w:t>
      </w:r>
      <w:r w:rsidR="00FF22DC" w:rsidRPr="00DD4180">
        <w:rPr>
          <w:rFonts w:ascii="Times New Roman" w:eastAsia="Arial Unicode MS" w:hAnsi="Times New Roman" w:cs="Times New Roman"/>
          <w:sz w:val="24"/>
          <w:szCs w:val="24"/>
          <w:lang w:eastAsia="ro-MD"/>
        </w:rPr>
        <w:t xml:space="preserve">în cazul în care nu se poate utiliza SEC-SA, se aplică abordarea </w:t>
      </w:r>
      <w:r w:rsidR="007B6F12" w:rsidRPr="00DD4180">
        <w:rPr>
          <w:rFonts w:ascii="Times New Roman" w:eastAsia="Arial Unicode MS" w:hAnsi="Times New Roman" w:cs="Times New Roman"/>
          <w:sz w:val="24"/>
          <w:szCs w:val="24"/>
          <w:lang w:eastAsia="ro-MD"/>
        </w:rPr>
        <w:t>bazată pe evaluări externe (SEC-ERBA)</w:t>
      </w:r>
      <w:r w:rsidR="00FF22DC" w:rsidRPr="00DD4180">
        <w:rPr>
          <w:rFonts w:ascii="Times New Roman" w:eastAsia="Arial Unicode MS" w:hAnsi="Times New Roman" w:cs="Times New Roman"/>
          <w:sz w:val="24"/>
          <w:szCs w:val="24"/>
          <w:lang w:eastAsia="ro-MD"/>
        </w:rPr>
        <w:t xml:space="preserve"> în conformitate cu pct. 65-75 pentru pozițiile care beneficiază de rating sau pentru pozițiile în cazul cărora se poate utiliza un rating dedus</w:t>
      </w:r>
      <w:r w:rsidR="00933788" w:rsidRPr="00DD4180">
        <w:rPr>
          <w:rFonts w:ascii="Times New Roman" w:eastAsia="Arial Unicode MS" w:hAnsi="Times New Roman" w:cs="Times New Roman"/>
          <w:sz w:val="24"/>
          <w:szCs w:val="24"/>
          <w:lang w:eastAsia="ro-MD"/>
        </w:rPr>
        <w:t>.</w:t>
      </w:r>
    </w:p>
    <w:p w14:paraId="2943238C" w14:textId="5D1DA7E4" w:rsidR="00933788" w:rsidRPr="00DD4180"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shd w:val="clear" w:color="auto" w:fill="FFFFFF"/>
        </w:rPr>
        <w:t>47.</w:t>
      </w:r>
      <w:r w:rsidR="00933788" w:rsidRPr="00DD4180">
        <w:rPr>
          <w:rFonts w:ascii="Times New Roman" w:eastAsia="Arial Unicode MS" w:hAnsi="Times New Roman" w:cs="Times New Roman"/>
          <w:sz w:val="24"/>
          <w:szCs w:val="24"/>
          <w:shd w:val="clear" w:color="auto" w:fill="FFFFFF"/>
        </w:rPr>
        <w:t xml:space="preserve"> Prin derogare de la </w:t>
      </w:r>
      <w:r w:rsidRPr="00DD4180">
        <w:rPr>
          <w:rFonts w:ascii="Times New Roman" w:eastAsia="Arial Unicode MS" w:hAnsi="Times New Roman" w:cs="Times New Roman"/>
          <w:sz w:val="24"/>
          <w:szCs w:val="24"/>
          <w:shd w:val="clear" w:color="auto" w:fill="FFFFFF"/>
        </w:rPr>
        <w:t>pct. 46</w:t>
      </w:r>
      <w:r w:rsidR="00933788" w:rsidRPr="00DD4180">
        <w:rPr>
          <w:rFonts w:ascii="Times New Roman" w:eastAsia="Arial Unicode MS" w:hAnsi="Times New Roman" w:cs="Times New Roman"/>
          <w:sz w:val="24"/>
          <w:szCs w:val="24"/>
          <w:shd w:val="clear" w:color="auto" w:fill="FFFFFF"/>
        </w:rPr>
        <w:t xml:space="preserve">, </w:t>
      </w:r>
      <w:r w:rsidR="00C21152" w:rsidRPr="00DD4180">
        <w:rPr>
          <w:rFonts w:ascii="Times New Roman" w:eastAsia="Arial Unicode MS" w:hAnsi="Times New Roman" w:cs="Times New Roman"/>
          <w:sz w:val="24"/>
          <w:szCs w:val="24"/>
          <w:shd w:val="clear" w:color="auto" w:fill="FFFFFF"/>
        </w:rPr>
        <w:t>Banca Națională a Moldovei</w:t>
      </w:r>
      <w:r w:rsidR="00933788" w:rsidRPr="00DD4180">
        <w:rPr>
          <w:rFonts w:ascii="Times New Roman" w:eastAsia="Arial Unicode MS" w:hAnsi="Times New Roman" w:cs="Times New Roman"/>
          <w:sz w:val="24"/>
          <w:szCs w:val="24"/>
          <w:shd w:val="clear" w:color="auto" w:fill="FFFFFF"/>
        </w:rPr>
        <w:t xml:space="preserve"> </w:t>
      </w:r>
      <w:r w:rsidR="00C21152" w:rsidRPr="00DD4180">
        <w:rPr>
          <w:rFonts w:ascii="Times New Roman" w:eastAsia="Arial Unicode MS" w:hAnsi="Times New Roman" w:cs="Times New Roman"/>
          <w:sz w:val="24"/>
          <w:szCs w:val="24"/>
          <w:shd w:val="clear" w:color="auto" w:fill="FFFFFF"/>
        </w:rPr>
        <w:t xml:space="preserve">poate </w:t>
      </w:r>
      <w:r w:rsidR="00933788" w:rsidRPr="00DD4180">
        <w:rPr>
          <w:rFonts w:ascii="Times New Roman" w:eastAsia="Arial Unicode MS" w:hAnsi="Times New Roman" w:cs="Times New Roman"/>
          <w:sz w:val="24"/>
          <w:szCs w:val="24"/>
          <w:shd w:val="clear" w:color="auto" w:fill="FFFFFF"/>
        </w:rPr>
        <w:t xml:space="preserve">interzice </w:t>
      </w:r>
      <w:r w:rsidR="009A47FE" w:rsidRPr="00DD4180">
        <w:rPr>
          <w:rFonts w:ascii="Times New Roman" w:eastAsia="Arial Unicode MS" w:hAnsi="Times New Roman" w:cs="Times New Roman"/>
          <w:sz w:val="24"/>
          <w:szCs w:val="24"/>
          <w:shd w:val="clear" w:color="auto" w:fill="FFFFFF"/>
        </w:rPr>
        <w:t>bănc</w:t>
      </w:r>
      <w:r w:rsidR="00933788" w:rsidRPr="00DD4180">
        <w:rPr>
          <w:rFonts w:ascii="Times New Roman" w:eastAsia="Arial Unicode MS" w:hAnsi="Times New Roman" w:cs="Times New Roman"/>
          <w:sz w:val="24"/>
          <w:szCs w:val="24"/>
          <w:shd w:val="clear" w:color="auto" w:fill="FFFFFF"/>
        </w:rPr>
        <w:t xml:space="preserve">ilor, de la caz la caz, să aplice SEC-SA atunci când cuantumul ponderat la risc al expunerii care rezultă din aplicarea SEC-SA nu este corespunzător cu riscurile asupra </w:t>
      </w:r>
      <w:r w:rsidR="009A47FE" w:rsidRPr="00DD4180">
        <w:rPr>
          <w:rFonts w:ascii="Times New Roman" w:eastAsia="Arial Unicode MS" w:hAnsi="Times New Roman" w:cs="Times New Roman"/>
          <w:sz w:val="24"/>
          <w:szCs w:val="24"/>
          <w:shd w:val="clear" w:color="auto" w:fill="FFFFFF"/>
        </w:rPr>
        <w:t>bănci</w:t>
      </w:r>
      <w:r w:rsidR="00933788" w:rsidRPr="00DD4180">
        <w:rPr>
          <w:rFonts w:ascii="Times New Roman" w:eastAsia="Arial Unicode MS" w:hAnsi="Times New Roman" w:cs="Times New Roman"/>
          <w:sz w:val="24"/>
          <w:szCs w:val="24"/>
          <w:shd w:val="clear" w:color="auto" w:fill="FFFFFF"/>
        </w:rPr>
        <w:t>i sau a stabilității financiare, care includ, dar fără a se limita la riscul de credit asociat expunerilor-suport din securitizare. În cazul expunerilor care nu se califică drept poziții într-o securitizare STS, se acordă o atenție sporită în special securitizărilor cu caracteristici extrem de complexe și riscante.</w:t>
      </w:r>
    </w:p>
    <w:p w14:paraId="14DA5EC8" w14:textId="478BBADB" w:rsidR="007B6F12" w:rsidRPr="00DD4180"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48.</w:t>
      </w:r>
      <w:r w:rsidR="007B6F12" w:rsidRPr="00DD4180">
        <w:rPr>
          <w:rFonts w:ascii="Times New Roman" w:eastAsia="Arial Unicode MS" w:hAnsi="Times New Roman" w:cs="Times New Roman"/>
          <w:sz w:val="24"/>
          <w:szCs w:val="24"/>
          <w:lang w:eastAsia="ro-MD"/>
        </w:rPr>
        <w:t xml:space="preserve">   În cazul unei poziții din </w:t>
      </w:r>
      <w:proofErr w:type="spellStart"/>
      <w:r w:rsidR="007B6F12" w:rsidRPr="00DD4180">
        <w:rPr>
          <w:rFonts w:ascii="Times New Roman" w:eastAsia="Arial Unicode MS" w:hAnsi="Times New Roman" w:cs="Times New Roman"/>
          <w:sz w:val="24"/>
          <w:szCs w:val="24"/>
          <w:lang w:eastAsia="ro-MD"/>
        </w:rPr>
        <w:t>resecuritizare</w:t>
      </w:r>
      <w:proofErr w:type="spellEnd"/>
      <w:r w:rsidR="007B6F12" w:rsidRPr="00DD4180">
        <w:rPr>
          <w:rFonts w:ascii="Times New Roman" w:eastAsia="Arial Unicode MS" w:hAnsi="Times New Roman" w:cs="Times New Roman"/>
          <w:sz w:val="24"/>
          <w:szCs w:val="24"/>
          <w:lang w:eastAsia="ro-MD"/>
        </w:rPr>
        <w:t xml:space="preserve">, </w:t>
      </w:r>
      <w:r w:rsidR="009A47FE" w:rsidRPr="00DD4180">
        <w:rPr>
          <w:rFonts w:ascii="Times New Roman" w:eastAsia="Arial Unicode MS" w:hAnsi="Times New Roman" w:cs="Times New Roman"/>
          <w:sz w:val="24"/>
          <w:szCs w:val="24"/>
          <w:lang w:eastAsia="ro-MD"/>
        </w:rPr>
        <w:t>bănc</w:t>
      </w:r>
      <w:r w:rsidR="007B6F12" w:rsidRPr="00DD4180">
        <w:rPr>
          <w:rFonts w:ascii="Times New Roman" w:eastAsia="Arial Unicode MS" w:hAnsi="Times New Roman" w:cs="Times New Roman"/>
          <w:sz w:val="24"/>
          <w:szCs w:val="24"/>
          <w:lang w:eastAsia="ro-MD"/>
        </w:rPr>
        <w:t xml:space="preserve">ile aplică SEC-SA în conformitate cu </w:t>
      </w:r>
      <w:r w:rsidR="004645C4" w:rsidRPr="00DD4180">
        <w:rPr>
          <w:rFonts w:ascii="Times New Roman" w:eastAsia="Arial Unicode MS" w:hAnsi="Times New Roman" w:cs="Times New Roman"/>
          <w:sz w:val="24"/>
          <w:szCs w:val="24"/>
          <w:lang w:eastAsia="ro-MD"/>
        </w:rPr>
        <w:t>subsecțiunea 1 din secțiunea 3 a prezentului capitol</w:t>
      </w:r>
      <w:r w:rsidR="007B6F12" w:rsidRPr="00DD4180">
        <w:rPr>
          <w:rFonts w:ascii="Times New Roman" w:eastAsia="Arial Unicode MS" w:hAnsi="Times New Roman" w:cs="Times New Roman"/>
          <w:sz w:val="24"/>
          <w:szCs w:val="24"/>
          <w:lang w:eastAsia="ro-MD"/>
        </w:rPr>
        <w:t xml:space="preserve">, cu modificările prevăzute </w:t>
      </w:r>
      <w:r w:rsidR="004645C4" w:rsidRPr="00DD4180">
        <w:rPr>
          <w:rFonts w:ascii="Times New Roman" w:eastAsia="Arial Unicode MS" w:hAnsi="Times New Roman" w:cs="Times New Roman"/>
          <w:sz w:val="24"/>
          <w:szCs w:val="24"/>
          <w:lang w:eastAsia="ro-MD"/>
        </w:rPr>
        <w:t>în subsecțiunea 1 din secțiunea 5 a prezentului capitol</w:t>
      </w:r>
      <w:r w:rsidR="007B6F12" w:rsidRPr="00DD4180">
        <w:rPr>
          <w:rFonts w:ascii="Times New Roman" w:eastAsia="Arial Unicode MS" w:hAnsi="Times New Roman" w:cs="Times New Roman"/>
          <w:sz w:val="24"/>
          <w:szCs w:val="24"/>
          <w:lang w:eastAsia="ro-MD"/>
        </w:rPr>
        <w:t>.</w:t>
      </w:r>
    </w:p>
    <w:p w14:paraId="0775B9B8" w14:textId="0637FD06" w:rsidR="007B6F12" w:rsidRPr="00DD4180"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49.</w:t>
      </w:r>
      <w:r w:rsidR="007B6F12" w:rsidRPr="00DD4180">
        <w:rPr>
          <w:rFonts w:ascii="Times New Roman" w:eastAsia="Arial Unicode MS" w:hAnsi="Times New Roman" w:cs="Times New Roman"/>
          <w:sz w:val="24"/>
          <w:szCs w:val="24"/>
          <w:lang w:eastAsia="ro-MD"/>
        </w:rPr>
        <w:t>   În toate celelalte cazuri, pozițiilor din securitizare li se atribuie o pondere de risc de 1 000  %.</w:t>
      </w:r>
    </w:p>
    <w:p w14:paraId="3131ABC3" w14:textId="2CF276BE" w:rsidR="00842385" w:rsidRPr="00DD4180" w:rsidRDefault="00842385" w:rsidP="00AD1228">
      <w:pPr>
        <w:pStyle w:val="title-article-norm"/>
        <w:shd w:val="clear" w:color="auto" w:fill="FFFFFF"/>
        <w:spacing w:before="120" w:beforeAutospacing="0" w:after="0" w:afterAutospacing="0"/>
        <w:jc w:val="center"/>
        <w:rPr>
          <w:b/>
          <w:bCs/>
        </w:rPr>
      </w:pPr>
      <w:bookmarkStart w:id="9" w:name="_Hlk201065616"/>
      <w:r w:rsidRPr="00DD4180">
        <w:rPr>
          <w:b/>
          <w:bCs/>
          <w:i/>
          <w:iCs/>
        </w:rPr>
        <w:t>Subsecțiunea 2</w:t>
      </w:r>
    </w:p>
    <w:p w14:paraId="4B666B62" w14:textId="0E6E1BEA" w:rsidR="00233F25" w:rsidRPr="00DD4180" w:rsidRDefault="002F0C01" w:rsidP="00AD1228">
      <w:pPr>
        <w:pStyle w:val="title-article-norm"/>
        <w:shd w:val="clear" w:color="auto" w:fill="FFFFFF"/>
        <w:spacing w:before="0" w:beforeAutospacing="0" w:after="120" w:afterAutospacing="0"/>
        <w:jc w:val="center"/>
        <w:rPr>
          <w:rStyle w:val="subscript"/>
          <w:rFonts w:eastAsia="Arial Unicode MS"/>
          <w:b/>
          <w:bCs/>
          <w:i/>
          <w:iCs/>
          <w:shd w:val="clear" w:color="auto" w:fill="FFFFFF"/>
          <w:vertAlign w:val="subscript"/>
        </w:rPr>
      </w:pPr>
      <w:r w:rsidRPr="00DD4180">
        <w:rPr>
          <w:b/>
          <w:bCs/>
          <w:i/>
          <w:iCs/>
        </w:rPr>
        <w:t xml:space="preserve"> </w:t>
      </w:r>
      <w:r w:rsidRPr="00DD4180">
        <w:rPr>
          <w:rFonts w:eastAsia="Arial Unicode MS"/>
          <w:b/>
          <w:bCs/>
          <w:i/>
          <w:iCs/>
          <w:shd w:val="clear" w:color="auto" w:fill="FFFFFF"/>
        </w:rPr>
        <w:t>Determinarea K</w:t>
      </w:r>
      <w:r w:rsidRPr="00DD4180">
        <w:rPr>
          <w:rStyle w:val="subscript"/>
          <w:rFonts w:eastAsia="Arial Unicode MS"/>
          <w:b/>
          <w:bCs/>
          <w:i/>
          <w:iCs/>
          <w:shd w:val="clear" w:color="auto" w:fill="FFFFFF"/>
          <w:vertAlign w:val="subscript"/>
        </w:rPr>
        <w:t>SA</w:t>
      </w:r>
    </w:p>
    <w:bookmarkEnd w:id="9"/>
    <w:p w14:paraId="5EEC1DE3" w14:textId="50627950" w:rsidR="007079A6" w:rsidRPr="00DD4180" w:rsidRDefault="00507691" w:rsidP="00C43306">
      <w:pPr>
        <w:spacing w:before="120" w:after="12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50.</w:t>
      </w:r>
      <w:r w:rsidRPr="00DD4180">
        <w:rPr>
          <w:rFonts w:ascii="Times New Roman" w:eastAsia="Arial Unicode MS" w:hAnsi="Times New Roman" w:cs="Times New Roman"/>
          <w:sz w:val="24"/>
          <w:szCs w:val="24"/>
          <w:lang w:eastAsia="ro-MD"/>
        </w:rPr>
        <w:t xml:space="preserve"> </w:t>
      </w:r>
      <w:r w:rsidR="007079A6" w:rsidRPr="00DD4180">
        <w:rPr>
          <w:rFonts w:ascii="Times New Roman" w:eastAsia="Arial Unicode MS" w:hAnsi="Times New Roman" w:cs="Times New Roman"/>
          <w:sz w:val="24"/>
          <w:szCs w:val="24"/>
          <w:lang w:eastAsia="ro-MD"/>
        </w:rPr>
        <w:t xml:space="preserve">În cazul în care o </w:t>
      </w:r>
      <w:r w:rsidR="009A47FE" w:rsidRPr="00DD4180">
        <w:rPr>
          <w:rFonts w:ascii="Times New Roman" w:eastAsia="Arial Unicode MS" w:hAnsi="Times New Roman" w:cs="Times New Roman"/>
          <w:sz w:val="24"/>
          <w:szCs w:val="24"/>
          <w:lang w:eastAsia="ro-MD"/>
        </w:rPr>
        <w:t>bancă</w:t>
      </w:r>
      <w:r w:rsidR="007079A6" w:rsidRPr="00DD4180">
        <w:rPr>
          <w:rFonts w:ascii="Times New Roman" w:eastAsia="Arial Unicode MS" w:hAnsi="Times New Roman" w:cs="Times New Roman"/>
          <w:sz w:val="24"/>
          <w:szCs w:val="24"/>
          <w:lang w:eastAsia="ro-MD"/>
        </w:rPr>
        <w:t xml:space="preserve"> aplică SEC-SA, aceasta calculează K</w:t>
      </w:r>
      <w:r w:rsidR="007079A6" w:rsidRPr="00DD4180">
        <w:rPr>
          <w:rFonts w:ascii="Times New Roman" w:eastAsia="Arial Unicode MS" w:hAnsi="Times New Roman" w:cs="Times New Roman"/>
          <w:sz w:val="24"/>
          <w:szCs w:val="24"/>
          <w:vertAlign w:val="subscript"/>
          <w:lang w:eastAsia="ro-MD"/>
        </w:rPr>
        <w:t>SA</w:t>
      </w:r>
      <w:r w:rsidR="007079A6" w:rsidRPr="00DD4180">
        <w:rPr>
          <w:rFonts w:ascii="Times New Roman" w:eastAsia="Arial Unicode MS" w:hAnsi="Times New Roman" w:cs="Times New Roman"/>
          <w:sz w:val="24"/>
          <w:szCs w:val="24"/>
          <w:lang w:eastAsia="ro-MD"/>
        </w:rPr>
        <w:t xml:space="preserve"> înmulțind cu </w:t>
      </w:r>
      <w:r w:rsidR="00B36B0B" w:rsidRPr="00DD4180">
        <w:rPr>
          <w:rFonts w:ascii="Times New Roman" w:eastAsia="Arial Unicode MS" w:hAnsi="Times New Roman" w:cs="Times New Roman"/>
          <w:sz w:val="24"/>
          <w:szCs w:val="24"/>
          <w:lang w:eastAsia="ro-MD"/>
        </w:rPr>
        <w:t>10 </w:t>
      </w:r>
      <w:r w:rsidR="007079A6" w:rsidRPr="00DD4180">
        <w:rPr>
          <w:rFonts w:ascii="Times New Roman" w:eastAsia="Arial Unicode MS" w:hAnsi="Times New Roman" w:cs="Times New Roman"/>
          <w:sz w:val="24"/>
          <w:szCs w:val="24"/>
          <w:lang w:eastAsia="ro-MD"/>
        </w:rPr>
        <w:t xml:space="preserve">% cuantumurile ponderate la risc ale expunerilor care ar fi calculate în temeiul </w:t>
      </w:r>
      <w:r w:rsidR="00210838" w:rsidRPr="00DD4180">
        <w:rPr>
          <w:rFonts w:ascii="Times New Roman" w:eastAsia="Arial Unicode MS" w:hAnsi="Times New Roman" w:cs="Times New Roman"/>
          <w:sz w:val="24"/>
          <w:szCs w:val="24"/>
          <w:lang w:eastAsia="ro-MD"/>
        </w:rPr>
        <w:t>Regulamentului nr. 111</w:t>
      </w:r>
      <w:r w:rsidR="00DE2FB6" w:rsidRPr="00DD4180">
        <w:rPr>
          <w:rFonts w:ascii="Times New Roman" w:eastAsia="Arial Unicode MS" w:hAnsi="Times New Roman" w:cs="Times New Roman"/>
          <w:sz w:val="24"/>
          <w:szCs w:val="24"/>
          <w:lang w:eastAsia="ro-MD"/>
        </w:rPr>
        <w:t>/</w:t>
      </w:r>
      <w:r w:rsidR="00210838" w:rsidRPr="00DD4180">
        <w:rPr>
          <w:rFonts w:ascii="Times New Roman" w:eastAsia="Arial Unicode MS" w:hAnsi="Times New Roman" w:cs="Times New Roman"/>
          <w:sz w:val="24"/>
          <w:szCs w:val="24"/>
          <w:lang w:eastAsia="ro-MD"/>
        </w:rPr>
        <w:t>2018</w:t>
      </w:r>
      <w:r w:rsidR="007079A6" w:rsidRPr="00DD4180">
        <w:rPr>
          <w:rFonts w:ascii="Times New Roman" w:eastAsia="Arial Unicode MS" w:hAnsi="Times New Roman" w:cs="Times New Roman"/>
          <w:sz w:val="24"/>
          <w:szCs w:val="24"/>
          <w:lang w:eastAsia="ro-MD"/>
        </w:rPr>
        <w:t xml:space="preserve"> în ceea ce privește expunerile-suport, ca și cum acestea nu ar fi fost securitizate, și împărțind apoi rezultatul la valoarea expunerilor-suport. K</w:t>
      </w:r>
      <w:r w:rsidR="007079A6" w:rsidRPr="00DD4180">
        <w:rPr>
          <w:rFonts w:ascii="Times New Roman" w:eastAsia="Arial Unicode MS" w:hAnsi="Times New Roman" w:cs="Times New Roman"/>
          <w:sz w:val="24"/>
          <w:szCs w:val="24"/>
          <w:vertAlign w:val="subscript"/>
          <w:lang w:eastAsia="ro-MD"/>
        </w:rPr>
        <w:t>SA</w:t>
      </w:r>
      <w:r w:rsidR="007079A6" w:rsidRPr="00DD4180">
        <w:rPr>
          <w:rFonts w:ascii="Times New Roman" w:eastAsia="Arial Unicode MS" w:hAnsi="Times New Roman" w:cs="Times New Roman"/>
          <w:sz w:val="24"/>
          <w:szCs w:val="24"/>
          <w:lang w:eastAsia="ro-MD"/>
        </w:rPr>
        <w:t> se exprimă sub forma unei zecimale cuprinse între zero și unu.</w:t>
      </w:r>
      <w:r w:rsidR="00A87F2E" w:rsidRPr="00DD4180">
        <w:rPr>
          <w:rFonts w:ascii="Times New Roman" w:hAnsi="Times New Roman" w:cs="Times New Roman"/>
          <w:szCs w:val="24"/>
        </w:rPr>
        <w:t xml:space="preserve"> </w:t>
      </w:r>
      <w:r w:rsidR="007079A6" w:rsidRPr="00DD4180">
        <w:rPr>
          <w:rFonts w:ascii="Times New Roman" w:eastAsia="Arial Unicode MS" w:hAnsi="Times New Roman" w:cs="Times New Roman"/>
          <w:sz w:val="24"/>
          <w:szCs w:val="24"/>
          <w:lang w:eastAsia="ro-MD"/>
        </w:rPr>
        <w:t xml:space="preserve">În </w:t>
      </w:r>
      <w:r w:rsidR="004F2C74" w:rsidRPr="00DD4180">
        <w:rPr>
          <w:rFonts w:ascii="Times New Roman" w:eastAsia="Arial Unicode MS" w:hAnsi="Times New Roman" w:cs="Times New Roman"/>
          <w:sz w:val="24"/>
          <w:szCs w:val="24"/>
          <w:lang w:eastAsia="ro-MD"/>
        </w:rPr>
        <w:t xml:space="preserve">acest </w:t>
      </w:r>
      <w:r w:rsidR="007079A6" w:rsidRPr="00DD4180">
        <w:rPr>
          <w:rFonts w:ascii="Times New Roman" w:eastAsia="Arial Unicode MS" w:hAnsi="Times New Roman" w:cs="Times New Roman"/>
          <w:sz w:val="24"/>
          <w:szCs w:val="24"/>
          <w:lang w:eastAsia="ro-MD"/>
        </w:rPr>
        <w:t xml:space="preserve">sens, </w:t>
      </w:r>
      <w:r w:rsidR="009A47FE" w:rsidRPr="00DD4180">
        <w:rPr>
          <w:rFonts w:ascii="Times New Roman" w:eastAsia="Arial Unicode MS" w:hAnsi="Times New Roman" w:cs="Times New Roman"/>
          <w:sz w:val="24"/>
          <w:szCs w:val="24"/>
          <w:lang w:eastAsia="ro-MD"/>
        </w:rPr>
        <w:t>bănc</w:t>
      </w:r>
      <w:r w:rsidR="007079A6" w:rsidRPr="00DD4180">
        <w:rPr>
          <w:rFonts w:ascii="Times New Roman" w:eastAsia="Arial Unicode MS" w:hAnsi="Times New Roman" w:cs="Times New Roman"/>
          <w:sz w:val="24"/>
          <w:szCs w:val="24"/>
          <w:lang w:eastAsia="ro-MD"/>
        </w:rPr>
        <w:t>ile calculează valoarea expunerii aferentă expunerilor-</w:t>
      </w:r>
      <w:r w:rsidR="007079A6" w:rsidRPr="00DD4180">
        <w:rPr>
          <w:rFonts w:ascii="Times New Roman" w:eastAsia="Arial Unicode MS" w:hAnsi="Times New Roman" w:cs="Times New Roman"/>
          <w:sz w:val="24"/>
          <w:szCs w:val="24"/>
          <w:lang w:eastAsia="ro-MD"/>
        </w:rPr>
        <w:lastRenderedPageBreak/>
        <w:t xml:space="preserve">suport fără a compensa ajustările specifice pentru riscul de credit și ajustările specifice de valoare suplimentare în conformitate cu </w:t>
      </w:r>
      <w:r w:rsidR="0047427E" w:rsidRPr="00DD4180">
        <w:rPr>
          <w:rFonts w:ascii="Times New Roman" w:eastAsia="Arial Unicode MS" w:hAnsi="Times New Roman" w:cs="Times New Roman"/>
          <w:sz w:val="24"/>
          <w:szCs w:val="24"/>
          <w:lang w:eastAsia="ro-MD"/>
        </w:rPr>
        <w:t>Regulamentul nr. 111</w:t>
      </w:r>
      <w:r w:rsidR="00DE2FB6" w:rsidRPr="00DD4180">
        <w:rPr>
          <w:rFonts w:ascii="Times New Roman" w:eastAsia="Arial Unicode MS" w:hAnsi="Times New Roman" w:cs="Times New Roman"/>
          <w:sz w:val="24"/>
          <w:szCs w:val="24"/>
          <w:lang w:eastAsia="ro-MD"/>
        </w:rPr>
        <w:t>/</w:t>
      </w:r>
      <w:r w:rsidR="0047427E" w:rsidRPr="00DD4180">
        <w:rPr>
          <w:rFonts w:ascii="Times New Roman" w:eastAsia="Arial Unicode MS" w:hAnsi="Times New Roman" w:cs="Times New Roman"/>
          <w:sz w:val="24"/>
          <w:szCs w:val="24"/>
          <w:lang w:eastAsia="ro-MD"/>
        </w:rPr>
        <w:t>2018</w:t>
      </w:r>
      <w:r w:rsidR="007079A6" w:rsidRPr="00DD4180">
        <w:rPr>
          <w:rFonts w:ascii="Times New Roman" w:eastAsia="Arial Unicode MS" w:hAnsi="Times New Roman" w:cs="Times New Roman"/>
          <w:sz w:val="24"/>
          <w:szCs w:val="24"/>
          <w:lang w:eastAsia="ro-MD"/>
        </w:rPr>
        <w:t>, precum și alte reduceri ale fondurilor proprii.</w:t>
      </w:r>
    </w:p>
    <w:p w14:paraId="502A85FD" w14:textId="0563DDBF" w:rsidR="00842385" w:rsidRPr="00DD4180" w:rsidRDefault="00842385" w:rsidP="00AD1228">
      <w:pPr>
        <w:pStyle w:val="title-article-norm"/>
        <w:shd w:val="clear" w:color="auto" w:fill="FFFFFF"/>
        <w:spacing w:before="120" w:beforeAutospacing="0" w:after="0" w:afterAutospacing="0"/>
        <w:jc w:val="center"/>
        <w:rPr>
          <w:b/>
          <w:bCs/>
        </w:rPr>
      </w:pPr>
      <w:bookmarkStart w:id="10" w:name="_Hlk201065632"/>
      <w:r w:rsidRPr="00DD4180">
        <w:rPr>
          <w:b/>
          <w:bCs/>
          <w:i/>
          <w:iCs/>
        </w:rPr>
        <w:t>Subsecțiunea 3</w:t>
      </w:r>
      <w:r w:rsidR="006138C7" w:rsidRPr="00DD4180">
        <w:rPr>
          <w:b/>
          <w:bCs/>
        </w:rPr>
        <w:t xml:space="preserve"> </w:t>
      </w:r>
    </w:p>
    <w:p w14:paraId="6617B72D" w14:textId="4A44E5A3" w:rsidR="006138C7" w:rsidRPr="00DD4180" w:rsidRDefault="006138C7" w:rsidP="00AD1228">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Determinarea punctului de atașare (A) și a punctului de detașare (D)</w:t>
      </w:r>
    </w:p>
    <w:bookmarkEnd w:id="10"/>
    <w:p w14:paraId="68698E10" w14:textId="3C0C3E2A" w:rsidR="0047427E" w:rsidRPr="00DD4180" w:rsidRDefault="006F35AE" w:rsidP="005E2CFA">
      <w:pPr>
        <w:shd w:val="clear" w:color="auto" w:fill="FFFFFF"/>
        <w:spacing w:after="0"/>
        <w:ind w:firstLine="426"/>
        <w:jc w:val="both"/>
        <w:rPr>
          <w:rFonts w:eastAsia="Arial Unicode MS"/>
          <w:sz w:val="24"/>
          <w:szCs w:val="24"/>
        </w:rPr>
      </w:pPr>
      <w:r w:rsidRPr="00DD4180">
        <w:rPr>
          <w:rStyle w:val="no-parag"/>
          <w:rFonts w:ascii="Times New Roman" w:eastAsia="Arial Unicode MS" w:hAnsi="Times New Roman" w:cs="Times New Roman"/>
          <w:b/>
          <w:bCs/>
          <w:sz w:val="24"/>
          <w:szCs w:val="24"/>
        </w:rPr>
        <w:t>51.</w:t>
      </w:r>
      <w:r w:rsidR="0047427E" w:rsidRPr="00DD4180">
        <w:rPr>
          <w:rStyle w:val="no-parag"/>
          <w:rFonts w:ascii="Times New Roman" w:eastAsia="Arial Unicode MS" w:hAnsi="Times New Roman" w:cs="Times New Roman"/>
          <w:sz w:val="24"/>
          <w:szCs w:val="24"/>
        </w:rPr>
        <w:t>  </w:t>
      </w:r>
      <w:r w:rsidR="0047427E" w:rsidRPr="00DD4180">
        <w:rPr>
          <w:rFonts w:ascii="Times New Roman" w:eastAsia="Arial Unicode MS" w:hAnsi="Times New Roman" w:cs="Times New Roman"/>
          <w:sz w:val="24"/>
          <w:szCs w:val="24"/>
        </w:rPr>
        <w:t> </w:t>
      </w:r>
      <w:r w:rsidR="00C32F2A" w:rsidRPr="00DD4180">
        <w:rPr>
          <w:rFonts w:ascii="Times New Roman" w:eastAsia="Arial Unicode MS" w:hAnsi="Times New Roman" w:cs="Times New Roman"/>
          <w:sz w:val="24"/>
          <w:szCs w:val="24"/>
        </w:rPr>
        <w:t>În scopul calculării valorilor expunerilor ponderate la risc</w:t>
      </w:r>
      <w:r w:rsidR="0047427E" w:rsidRPr="00DD4180">
        <w:rPr>
          <w:rFonts w:ascii="Times New Roman" w:eastAsia="Arial Unicode MS" w:hAnsi="Times New Roman" w:cs="Times New Roman"/>
          <w:sz w:val="24"/>
          <w:szCs w:val="24"/>
        </w:rPr>
        <w:t xml:space="preserve">, </w:t>
      </w:r>
      <w:r w:rsidR="009A47FE" w:rsidRPr="00DD4180">
        <w:rPr>
          <w:rFonts w:ascii="Times New Roman" w:eastAsia="Arial Unicode MS" w:hAnsi="Times New Roman" w:cs="Times New Roman"/>
          <w:sz w:val="24"/>
          <w:szCs w:val="24"/>
        </w:rPr>
        <w:t>bănc</w:t>
      </w:r>
      <w:r w:rsidR="0047427E" w:rsidRPr="00DD4180">
        <w:rPr>
          <w:rFonts w:ascii="Times New Roman" w:eastAsia="Arial Unicode MS" w:hAnsi="Times New Roman" w:cs="Times New Roman"/>
          <w:sz w:val="24"/>
          <w:szCs w:val="24"/>
        </w:rPr>
        <w:t>ile stabilesc punctul de atașare (A) ca fiind pragul pornind de la care pierderile din cadrul portofoliului de expuneri-suport ar începe să fie alocate poziției din securitizare relevante.</w:t>
      </w:r>
      <w:r w:rsidR="005E2CFA" w:rsidRPr="00DD4180">
        <w:rPr>
          <w:rFonts w:ascii="Times New Roman" w:eastAsia="Arial Unicode MS" w:hAnsi="Times New Roman" w:cs="Times New Roman"/>
          <w:sz w:val="24"/>
          <w:szCs w:val="24"/>
        </w:rPr>
        <w:t xml:space="preserve"> </w:t>
      </w:r>
      <w:r w:rsidR="0047427E" w:rsidRPr="00DD4180">
        <w:rPr>
          <w:rFonts w:ascii="Times New Roman" w:eastAsia="Arial Unicode MS" w:hAnsi="Times New Roman" w:cs="Times New Roman"/>
          <w:sz w:val="24"/>
          <w:szCs w:val="24"/>
        </w:rPr>
        <w:t>Punctul de atașare (A)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sau egal cu tranșa ce conține poziția din securitizare relevantă, inclusiv expunerea în sine, și, pe de altă parte, soldul tuturor expunerilor-suport din securitizare.</w:t>
      </w:r>
    </w:p>
    <w:p w14:paraId="41CBC1DF" w14:textId="3BE558BC" w:rsidR="0047427E" w:rsidRPr="00DD4180" w:rsidRDefault="006F35AE" w:rsidP="005E2CFA">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52.</w:t>
      </w:r>
      <w:r w:rsidR="0047427E" w:rsidRPr="00DD4180">
        <w:rPr>
          <w:rStyle w:val="no-parag"/>
          <w:rFonts w:ascii="Times New Roman" w:eastAsia="Arial Unicode MS" w:hAnsi="Times New Roman" w:cs="Times New Roman"/>
          <w:sz w:val="24"/>
          <w:szCs w:val="24"/>
        </w:rPr>
        <w:t>  </w:t>
      </w:r>
      <w:r w:rsidR="0047427E" w:rsidRPr="00DD4180">
        <w:rPr>
          <w:rFonts w:ascii="Times New Roman" w:eastAsia="Arial Unicode MS" w:hAnsi="Times New Roman" w:cs="Times New Roman"/>
          <w:sz w:val="24"/>
          <w:szCs w:val="24"/>
        </w:rPr>
        <w:t> </w:t>
      </w:r>
      <w:r w:rsidR="00C32F2A" w:rsidRPr="00DD4180">
        <w:rPr>
          <w:rFonts w:ascii="Times New Roman" w:eastAsia="Arial Unicode MS" w:hAnsi="Times New Roman" w:cs="Times New Roman"/>
          <w:sz w:val="24"/>
          <w:szCs w:val="24"/>
        </w:rPr>
        <w:t xml:space="preserve"> În scopul calculării valorilor expunerilor ponderate la risc</w:t>
      </w:r>
      <w:r w:rsidR="0047427E" w:rsidRPr="00DD4180">
        <w:rPr>
          <w:rFonts w:ascii="Times New Roman" w:eastAsia="Arial Unicode MS" w:hAnsi="Times New Roman" w:cs="Times New Roman"/>
          <w:sz w:val="24"/>
          <w:szCs w:val="24"/>
        </w:rPr>
        <w:t xml:space="preserve">, </w:t>
      </w:r>
      <w:r w:rsidR="009A47FE" w:rsidRPr="00DD4180">
        <w:rPr>
          <w:rFonts w:ascii="Times New Roman" w:eastAsia="Arial Unicode MS" w:hAnsi="Times New Roman" w:cs="Times New Roman"/>
          <w:sz w:val="24"/>
          <w:szCs w:val="24"/>
        </w:rPr>
        <w:t>bănc</w:t>
      </w:r>
      <w:r w:rsidR="0047427E" w:rsidRPr="00DD4180">
        <w:rPr>
          <w:rFonts w:ascii="Times New Roman" w:eastAsia="Arial Unicode MS" w:hAnsi="Times New Roman" w:cs="Times New Roman"/>
          <w:sz w:val="24"/>
          <w:szCs w:val="24"/>
        </w:rPr>
        <w:t>ile stabilesc punctul de detașare (D) ca fiind pragul pornind de la care pierderile din cadrul portofoliului de expuneri-suport ar antrena pierderea totală a principalului pentru tranșa care conține poziția din securitizare relevantă.</w:t>
      </w:r>
      <w:r w:rsidR="005E2CFA" w:rsidRPr="00DD4180">
        <w:rPr>
          <w:rFonts w:ascii="Times New Roman" w:eastAsia="Arial Unicode MS" w:hAnsi="Times New Roman" w:cs="Times New Roman"/>
          <w:sz w:val="24"/>
          <w:szCs w:val="24"/>
        </w:rPr>
        <w:t xml:space="preserve"> </w:t>
      </w:r>
      <w:r w:rsidR="0047427E" w:rsidRPr="00DD4180">
        <w:rPr>
          <w:rFonts w:ascii="Times New Roman" w:eastAsia="Arial Unicode MS" w:hAnsi="Times New Roman" w:cs="Times New Roman"/>
          <w:sz w:val="24"/>
          <w:szCs w:val="24"/>
        </w:rPr>
        <w:t>Punctul de detașare (D)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cu tranșa ce conține pozițiile din securitizare relevante și, pe de altă parte, soldul tuturor expunerilor-suport din securitizare.</w:t>
      </w:r>
    </w:p>
    <w:p w14:paraId="6FF309B3" w14:textId="4939083D" w:rsidR="0047427E" w:rsidRPr="00DD4180"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53.</w:t>
      </w:r>
      <w:r w:rsidR="0047427E" w:rsidRPr="00DD4180">
        <w:rPr>
          <w:rStyle w:val="no-parag"/>
          <w:rFonts w:ascii="Times New Roman" w:eastAsia="Arial Unicode MS" w:hAnsi="Times New Roman" w:cs="Times New Roman"/>
          <w:sz w:val="24"/>
          <w:szCs w:val="24"/>
        </w:rPr>
        <w:t>  </w:t>
      </w:r>
      <w:r w:rsidR="0047427E" w:rsidRPr="00DD4180">
        <w:rPr>
          <w:rFonts w:ascii="Times New Roman" w:eastAsia="Arial Unicode MS" w:hAnsi="Times New Roman" w:cs="Times New Roman"/>
          <w:sz w:val="24"/>
          <w:szCs w:val="24"/>
        </w:rPr>
        <w:t xml:space="preserve"> În sensul </w:t>
      </w:r>
      <w:r w:rsidRPr="00DD4180">
        <w:rPr>
          <w:rFonts w:ascii="Times New Roman" w:eastAsia="Arial Unicode MS" w:hAnsi="Times New Roman" w:cs="Times New Roman"/>
          <w:sz w:val="24"/>
          <w:szCs w:val="24"/>
        </w:rPr>
        <w:t>pct. 51 și 52</w:t>
      </w:r>
      <w:r w:rsidR="0047427E" w:rsidRPr="00DD4180">
        <w:rPr>
          <w:rFonts w:ascii="Times New Roman" w:eastAsia="Arial Unicode MS" w:hAnsi="Times New Roman" w:cs="Times New Roman"/>
          <w:sz w:val="24"/>
          <w:szCs w:val="24"/>
        </w:rPr>
        <w:t xml:space="preserve">, </w:t>
      </w:r>
      <w:r w:rsidR="00DB6EE7" w:rsidRPr="00DD4180">
        <w:rPr>
          <w:rFonts w:ascii="Times New Roman" w:eastAsia="Arial Unicode MS" w:hAnsi="Times New Roman" w:cs="Times New Roman"/>
          <w:sz w:val="24"/>
          <w:szCs w:val="24"/>
        </w:rPr>
        <w:t>bănc</w:t>
      </w:r>
      <w:r w:rsidR="0047427E" w:rsidRPr="00DD4180">
        <w:rPr>
          <w:rFonts w:ascii="Times New Roman" w:eastAsia="Arial Unicode MS" w:hAnsi="Times New Roman" w:cs="Times New Roman"/>
          <w:sz w:val="24"/>
          <w:szCs w:val="24"/>
        </w:rPr>
        <w:t>ile consideră supragarantarea și conturile de rezervă finanțate ca fiind tranșe, iar activele care conțin aceste conturi de rezervă ca fiind expuneri-suport.</w:t>
      </w:r>
    </w:p>
    <w:p w14:paraId="69CF9E5A" w14:textId="03984FE9" w:rsidR="0047427E" w:rsidRPr="00DD4180"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54.</w:t>
      </w:r>
      <w:r w:rsidR="0047427E" w:rsidRPr="00DD4180">
        <w:rPr>
          <w:rStyle w:val="no-parag"/>
          <w:rFonts w:ascii="Times New Roman" w:eastAsia="Arial Unicode MS" w:hAnsi="Times New Roman" w:cs="Times New Roman"/>
          <w:sz w:val="24"/>
          <w:szCs w:val="24"/>
        </w:rPr>
        <w:t>  </w:t>
      </w:r>
      <w:r w:rsidR="0047427E" w:rsidRPr="00DD4180">
        <w:rPr>
          <w:rFonts w:ascii="Times New Roman" w:eastAsia="Arial Unicode MS" w:hAnsi="Times New Roman" w:cs="Times New Roman"/>
          <w:sz w:val="24"/>
          <w:szCs w:val="24"/>
        </w:rPr>
        <w:t xml:space="preserve"> În sensul </w:t>
      </w:r>
      <w:r w:rsidRPr="00DD4180">
        <w:rPr>
          <w:rFonts w:ascii="Times New Roman" w:eastAsia="Arial Unicode MS" w:hAnsi="Times New Roman" w:cs="Times New Roman"/>
          <w:sz w:val="24"/>
          <w:szCs w:val="24"/>
        </w:rPr>
        <w:t>pct. 51 și 52</w:t>
      </w:r>
      <w:r w:rsidR="0047427E" w:rsidRPr="00DD4180">
        <w:rPr>
          <w:rFonts w:ascii="Times New Roman" w:eastAsia="Arial Unicode MS" w:hAnsi="Times New Roman" w:cs="Times New Roman"/>
          <w:sz w:val="24"/>
          <w:szCs w:val="24"/>
        </w:rPr>
        <w:t xml:space="preserve">, </w:t>
      </w:r>
      <w:r w:rsidR="00DB6EE7" w:rsidRPr="00DD4180">
        <w:rPr>
          <w:rFonts w:ascii="Times New Roman" w:eastAsia="Arial Unicode MS" w:hAnsi="Times New Roman" w:cs="Times New Roman"/>
          <w:sz w:val="24"/>
          <w:szCs w:val="24"/>
        </w:rPr>
        <w:t>bănc</w:t>
      </w:r>
      <w:r w:rsidR="0047427E" w:rsidRPr="00DD4180">
        <w:rPr>
          <w:rFonts w:ascii="Times New Roman" w:eastAsia="Arial Unicode MS" w:hAnsi="Times New Roman" w:cs="Times New Roman"/>
          <w:sz w:val="24"/>
          <w:szCs w:val="24"/>
        </w:rPr>
        <w:t xml:space="preserve">ile nu țin seama de conturile de rezervă nefinanțate și nici de activele care nu furnizează o îmbunătățire a calității creditului, cum ar fi cele care oferă doar un sprijin pentru asigurarea necesarului de lichiditate, </w:t>
      </w:r>
      <w:proofErr w:type="spellStart"/>
      <w:r w:rsidR="0047427E" w:rsidRPr="00DD4180">
        <w:rPr>
          <w:rFonts w:ascii="Times New Roman" w:eastAsia="Arial Unicode MS" w:hAnsi="Times New Roman" w:cs="Times New Roman"/>
          <w:sz w:val="24"/>
          <w:szCs w:val="24"/>
        </w:rPr>
        <w:t>swapurile</w:t>
      </w:r>
      <w:proofErr w:type="spellEnd"/>
      <w:r w:rsidR="0047427E" w:rsidRPr="00DD4180">
        <w:rPr>
          <w:rFonts w:ascii="Times New Roman" w:eastAsia="Arial Unicode MS" w:hAnsi="Times New Roman" w:cs="Times New Roman"/>
          <w:sz w:val="24"/>
          <w:szCs w:val="24"/>
        </w:rPr>
        <w:t xml:space="preserve"> valutare sau </w:t>
      </w:r>
      <w:proofErr w:type="spellStart"/>
      <w:r w:rsidR="0047427E" w:rsidRPr="00DD4180">
        <w:rPr>
          <w:rFonts w:ascii="Times New Roman" w:eastAsia="Arial Unicode MS" w:hAnsi="Times New Roman" w:cs="Times New Roman"/>
          <w:sz w:val="24"/>
          <w:szCs w:val="24"/>
        </w:rPr>
        <w:t>swapurile</w:t>
      </w:r>
      <w:proofErr w:type="spellEnd"/>
      <w:r w:rsidR="0047427E" w:rsidRPr="00DD4180">
        <w:rPr>
          <w:rFonts w:ascii="Times New Roman" w:eastAsia="Arial Unicode MS" w:hAnsi="Times New Roman" w:cs="Times New Roman"/>
          <w:sz w:val="24"/>
          <w:szCs w:val="24"/>
        </w:rPr>
        <w:t xml:space="preserve"> pe rata dobânzii, precum și conturile de garanții sub formă de numerar legate de aceste poziții din securitizare. În ceea ce privește conturile de rezervă finanțate și activele care furnizează o îmbunătățire a calității creditului, </w:t>
      </w:r>
      <w:r w:rsidR="00DB6EE7" w:rsidRPr="00DD4180">
        <w:rPr>
          <w:rFonts w:ascii="Times New Roman" w:eastAsia="Arial Unicode MS" w:hAnsi="Times New Roman" w:cs="Times New Roman"/>
          <w:sz w:val="24"/>
          <w:szCs w:val="24"/>
        </w:rPr>
        <w:t>banc</w:t>
      </w:r>
      <w:r w:rsidR="0047427E" w:rsidRPr="00DD4180">
        <w:rPr>
          <w:rFonts w:ascii="Times New Roman" w:eastAsia="Arial Unicode MS" w:hAnsi="Times New Roman" w:cs="Times New Roman"/>
          <w:sz w:val="24"/>
          <w:szCs w:val="24"/>
        </w:rPr>
        <w:t>a tratează ca poziții din securitizare numai acele părți din aceste conturi sau active care au capacitatea de absorbție a pierderilor.</w:t>
      </w:r>
    </w:p>
    <w:p w14:paraId="1D1F22EA" w14:textId="6166F42F" w:rsidR="0047427E" w:rsidRPr="00DD4180"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55.</w:t>
      </w:r>
      <w:r w:rsidR="0047427E" w:rsidRPr="00DD4180">
        <w:rPr>
          <w:rStyle w:val="no-parag"/>
          <w:rFonts w:ascii="Times New Roman" w:eastAsia="Arial Unicode MS" w:hAnsi="Times New Roman" w:cs="Times New Roman"/>
          <w:sz w:val="24"/>
          <w:szCs w:val="24"/>
        </w:rPr>
        <w:t>  </w:t>
      </w:r>
      <w:r w:rsidR="0047427E" w:rsidRPr="00DD4180">
        <w:rPr>
          <w:rFonts w:ascii="Times New Roman" w:eastAsia="Arial Unicode MS" w:hAnsi="Times New Roman" w:cs="Times New Roman"/>
          <w:sz w:val="24"/>
          <w:szCs w:val="24"/>
        </w:rPr>
        <w:t> În cazul în care două sau mai multe poziții din aceeași tranzacție au scadențe diferite, dar li se aplică aceeași metodă de repartizare proporțională a pierderilor, calculul punctelor de atașare (A) și al punctelor de detașare (D) se bazează pe soldul agregat aferent pozițiilor respective, iar punctele de atașare (A) și punctele de detașare (D) obținute sunt identice.</w:t>
      </w:r>
    </w:p>
    <w:p w14:paraId="0243F912" w14:textId="293EB510" w:rsidR="0047427E" w:rsidRPr="00DD4180"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56.</w:t>
      </w:r>
      <w:r w:rsidR="0047427E" w:rsidRPr="00DD4180">
        <w:rPr>
          <w:rStyle w:val="no-parag"/>
          <w:rFonts w:ascii="Times New Roman" w:eastAsia="Arial Unicode MS" w:hAnsi="Times New Roman" w:cs="Times New Roman"/>
          <w:sz w:val="24"/>
          <w:szCs w:val="24"/>
        </w:rPr>
        <w:t>  </w:t>
      </w:r>
      <w:r w:rsidR="0047427E" w:rsidRPr="00DD4180">
        <w:rPr>
          <w:rFonts w:ascii="Times New Roman" w:eastAsia="Arial Unicode MS" w:hAnsi="Times New Roman" w:cs="Times New Roman"/>
          <w:sz w:val="24"/>
          <w:szCs w:val="24"/>
        </w:rPr>
        <w:t xml:space="preserve"> În scopul calculării punctelor de atașare (A) și a punctelor de detașare (D) ale unei securitizări sintetice, </w:t>
      </w:r>
      <w:r w:rsidR="00DB6EE7" w:rsidRPr="00DD4180">
        <w:rPr>
          <w:rFonts w:ascii="Times New Roman" w:eastAsia="Arial Unicode MS" w:hAnsi="Times New Roman" w:cs="Times New Roman"/>
          <w:sz w:val="24"/>
          <w:szCs w:val="24"/>
        </w:rPr>
        <w:t>banc</w:t>
      </w:r>
      <w:r w:rsidR="0047427E" w:rsidRPr="00DD4180">
        <w:rPr>
          <w:rFonts w:ascii="Times New Roman" w:eastAsia="Arial Unicode MS" w:hAnsi="Times New Roman" w:cs="Times New Roman"/>
          <w:sz w:val="24"/>
          <w:szCs w:val="24"/>
        </w:rPr>
        <w:t xml:space="preserve">a inițiatoare a securitizării tratează ca tranșă valoarea expunerii poziției din securitizare corespunzătoare marjei sintetice în exces menționate la </w:t>
      </w:r>
      <w:proofErr w:type="spellStart"/>
      <w:r w:rsidRPr="00DD4180">
        <w:rPr>
          <w:rFonts w:ascii="Times New Roman" w:eastAsia="Arial Unicode MS" w:hAnsi="Times New Roman" w:cs="Times New Roman"/>
          <w:sz w:val="24"/>
          <w:szCs w:val="24"/>
        </w:rPr>
        <w:t>subpct</w:t>
      </w:r>
      <w:proofErr w:type="spellEnd"/>
      <w:r w:rsidRPr="00DD4180">
        <w:rPr>
          <w:rFonts w:ascii="Times New Roman" w:eastAsia="Arial Unicode MS" w:hAnsi="Times New Roman" w:cs="Times New Roman"/>
          <w:sz w:val="24"/>
          <w:szCs w:val="24"/>
        </w:rPr>
        <w:t>. 25.3</w:t>
      </w:r>
      <w:r w:rsidR="0047427E" w:rsidRPr="00DD4180">
        <w:rPr>
          <w:rFonts w:ascii="Times New Roman" w:eastAsia="Arial Unicode MS" w:hAnsi="Times New Roman" w:cs="Times New Roman"/>
          <w:sz w:val="24"/>
          <w:szCs w:val="24"/>
        </w:rPr>
        <w:t xml:space="preserve"> și ajustează punctele de atașare (A) și punctele de detașare (D) ale celorlalte tranșe pe care le reține, adăugând valoarea expunerii respective la soldul portofoliului de expuneri-suport din securitizare. Numai </w:t>
      </w:r>
      <w:r w:rsidR="00DB6EE7" w:rsidRPr="00DD4180">
        <w:rPr>
          <w:rFonts w:ascii="Times New Roman" w:eastAsia="Arial Unicode MS" w:hAnsi="Times New Roman" w:cs="Times New Roman"/>
          <w:sz w:val="24"/>
          <w:szCs w:val="24"/>
        </w:rPr>
        <w:t>banc</w:t>
      </w:r>
      <w:r w:rsidR="0047427E" w:rsidRPr="00DD4180">
        <w:rPr>
          <w:rFonts w:ascii="Times New Roman" w:eastAsia="Arial Unicode MS" w:hAnsi="Times New Roman" w:cs="Times New Roman"/>
          <w:sz w:val="24"/>
          <w:szCs w:val="24"/>
        </w:rPr>
        <w:t>a inițiatoare efectuează această ajustare.</w:t>
      </w:r>
    </w:p>
    <w:p w14:paraId="61FDDED7" w14:textId="619F786C" w:rsidR="00842385" w:rsidRPr="00DD4180" w:rsidRDefault="00842385" w:rsidP="00961B10">
      <w:pPr>
        <w:pStyle w:val="title-article-norm"/>
        <w:shd w:val="clear" w:color="auto" w:fill="FFFFFF"/>
        <w:spacing w:before="240" w:beforeAutospacing="0" w:after="0" w:afterAutospacing="0"/>
        <w:jc w:val="center"/>
        <w:rPr>
          <w:b/>
          <w:bCs/>
          <w:i/>
          <w:iCs/>
        </w:rPr>
      </w:pPr>
      <w:bookmarkStart w:id="11" w:name="_Hlk201065648"/>
      <w:r w:rsidRPr="00DD4180">
        <w:rPr>
          <w:b/>
          <w:bCs/>
          <w:i/>
          <w:iCs/>
        </w:rPr>
        <w:t>Subsecțiunea 4</w:t>
      </w:r>
    </w:p>
    <w:p w14:paraId="0C8993B6" w14:textId="04D45CEF" w:rsidR="006138C7" w:rsidRPr="00DD4180" w:rsidRDefault="006138C7" w:rsidP="00961B10">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b/>
          <w:bCs/>
          <w:i/>
          <w:iCs/>
        </w:rPr>
        <w:t xml:space="preserve"> </w:t>
      </w:r>
      <w:r w:rsidRPr="00DD4180">
        <w:rPr>
          <w:rFonts w:eastAsia="Arial Unicode MS"/>
          <w:b/>
          <w:bCs/>
          <w:i/>
          <w:iCs/>
          <w:shd w:val="clear" w:color="auto" w:fill="FFFFFF"/>
        </w:rPr>
        <w:t>Determinarea scadenței tranșei (M</w:t>
      </w:r>
      <w:r w:rsidRPr="00DD4180">
        <w:rPr>
          <w:rStyle w:val="subscript"/>
          <w:rFonts w:eastAsia="Arial Unicode MS"/>
          <w:b/>
          <w:bCs/>
          <w:i/>
          <w:iCs/>
          <w:shd w:val="clear" w:color="auto" w:fill="FFFFFF"/>
          <w:vertAlign w:val="subscript"/>
        </w:rPr>
        <w:t>T</w:t>
      </w:r>
      <w:r w:rsidRPr="00DD4180">
        <w:rPr>
          <w:rFonts w:eastAsia="Arial Unicode MS"/>
          <w:b/>
          <w:bCs/>
          <w:i/>
          <w:iCs/>
          <w:shd w:val="clear" w:color="auto" w:fill="FFFFFF"/>
        </w:rPr>
        <w:t>)</w:t>
      </w:r>
    </w:p>
    <w:bookmarkEnd w:id="11"/>
    <w:p w14:paraId="220E7528" w14:textId="4BCDAC4E" w:rsidR="00E87CB0" w:rsidRPr="00DD4180" w:rsidRDefault="00B31BAB" w:rsidP="00253397">
      <w:pPr>
        <w:shd w:val="clear" w:color="auto" w:fill="FFFFFF"/>
        <w:tabs>
          <w:tab w:val="left" w:pos="426"/>
        </w:tabs>
        <w:spacing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57.</w:t>
      </w:r>
      <w:r w:rsidR="00E87CB0" w:rsidRPr="00DD4180">
        <w:rPr>
          <w:rFonts w:ascii="Times New Roman" w:eastAsia="Arial Unicode MS" w:hAnsi="Times New Roman" w:cs="Times New Roman"/>
          <w:sz w:val="24"/>
          <w:szCs w:val="24"/>
          <w:lang w:eastAsia="ro-MD"/>
        </w:rPr>
        <w:t>   </w:t>
      </w:r>
      <w:r w:rsidR="003F6046" w:rsidRPr="00DD4180">
        <w:rPr>
          <w:rFonts w:ascii="Times New Roman" w:eastAsia="Arial Unicode MS" w:hAnsi="Times New Roman" w:cs="Times New Roman"/>
          <w:sz w:val="24"/>
          <w:szCs w:val="24"/>
        </w:rPr>
        <w:t>În scopul calculării valorilor expunerilor ponderate la risc</w:t>
      </w:r>
      <w:r w:rsidR="003F6046" w:rsidRPr="00DD4180">
        <w:rPr>
          <w:rFonts w:ascii="Times New Roman" w:eastAsia="Arial Unicode MS" w:hAnsi="Times New Roman" w:cs="Times New Roman"/>
          <w:sz w:val="24"/>
          <w:szCs w:val="24"/>
          <w:lang w:eastAsia="ro-MD"/>
        </w:rPr>
        <w:t xml:space="preserve"> </w:t>
      </w:r>
      <w:r w:rsidR="00E87CB0" w:rsidRPr="00DD4180">
        <w:rPr>
          <w:rFonts w:ascii="Times New Roman" w:eastAsia="Arial Unicode MS" w:hAnsi="Times New Roman" w:cs="Times New Roman"/>
          <w:sz w:val="24"/>
          <w:szCs w:val="24"/>
          <w:lang w:eastAsia="ro-MD"/>
        </w:rPr>
        <w:t xml:space="preserve">și </w:t>
      </w:r>
      <w:r w:rsidR="008A0CBA" w:rsidRPr="00DD4180">
        <w:rPr>
          <w:rFonts w:ascii="Times New Roman" w:eastAsia="Arial Unicode MS" w:hAnsi="Times New Roman" w:cs="Times New Roman"/>
          <w:sz w:val="24"/>
          <w:szCs w:val="24"/>
          <w:lang w:eastAsia="ro-MD"/>
        </w:rPr>
        <w:t>luând în considerare prevederile</w:t>
      </w:r>
      <w:r w:rsidR="00E87CB0" w:rsidRPr="00DD4180">
        <w:rPr>
          <w:rFonts w:ascii="Times New Roman" w:eastAsia="Arial Unicode MS" w:hAnsi="Times New Roman" w:cs="Times New Roman"/>
          <w:sz w:val="24"/>
          <w:szCs w:val="24"/>
          <w:lang w:eastAsia="ro-MD"/>
        </w:rPr>
        <w:t xml:space="preserve"> </w:t>
      </w:r>
      <w:r w:rsidR="00934165" w:rsidRPr="00DD4180">
        <w:rPr>
          <w:rFonts w:ascii="Times New Roman" w:eastAsia="Arial Unicode MS" w:hAnsi="Times New Roman" w:cs="Times New Roman"/>
          <w:sz w:val="24"/>
          <w:szCs w:val="24"/>
          <w:lang w:eastAsia="ro-MD"/>
        </w:rPr>
        <w:t>pct. 58</w:t>
      </w:r>
      <w:r w:rsidR="00E87CB0" w:rsidRPr="00DD4180">
        <w:rPr>
          <w:rFonts w:ascii="Times New Roman" w:eastAsia="Arial Unicode MS" w:hAnsi="Times New Roman" w:cs="Times New Roman"/>
          <w:sz w:val="24"/>
          <w:szCs w:val="24"/>
          <w:lang w:eastAsia="ro-MD"/>
        </w:rPr>
        <w:t xml:space="preserve">, </w:t>
      </w:r>
      <w:r w:rsidR="00DB6EE7" w:rsidRPr="00DD4180">
        <w:rPr>
          <w:rFonts w:ascii="Times New Roman" w:eastAsia="Arial Unicode MS" w:hAnsi="Times New Roman" w:cs="Times New Roman"/>
          <w:sz w:val="24"/>
          <w:szCs w:val="24"/>
          <w:lang w:eastAsia="ro-MD"/>
        </w:rPr>
        <w:t>bănc</w:t>
      </w:r>
      <w:r w:rsidR="00E87CB0" w:rsidRPr="00DD4180">
        <w:rPr>
          <w:rFonts w:ascii="Times New Roman" w:eastAsia="Arial Unicode MS" w:hAnsi="Times New Roman" w:cs="Times New Roman"/>
          <w:sz w:val="24"/>
          <w:szCs w:val="24"/>
          <w:lang w:eastAsia="ro-MD"/>
        </w:rPr>
        <w:t>ile pot măsura scadența unei tranșe (M</w:t>
      </w:r>
      <w:r w:rsidR="00E87CB0" w:rsidRPr="00DD4180">
        <w:rPr>
          <w:rFonts w:ascii="Times New Roman" w:eastAsia="Arial Unicode MS" w:hAnsi="Times New Roman" w:cs="Times New Roman"/>
          <w:sz w:val="24"/>
          <w:szCs w:val="24"/>
          <w:vertAlign w:val="subscript"/>
          <w:lang w:eastAsia="ro-MD"/>
        </w:rPr>
        <w:t>T</w:t>
      </w:r>
      <w:r w:rsidR="00E87CB0" w:rsidRPr="00DD4180">
        <w:rPr>
          <w:rFonts w:ascii="Times New Roman" w:eastAsia="Arial Unicode MS" w:hAnsi="Times New Roman" w:cs="Times New Roman"/>
          <w:sz w:val="24"/>
          <w:szCs w:val="24"/>
          <w:lang w:eastAsia="ro-MD"/>
        </w:rPr>
        <w:t>) potrivit uneia dintre următoarele metode:</w:t>
      </w:r>
    </w:p>
    <w:p w14:paraId="6FB33AB8" w14:textId="64F40D60" w:rsidR="00E87CB0" w:rsidRPr="00DD4180" w:rsidRDefault="00B31BAB" w:rsidP="00253397">
      <w:pPr>
        <w:shd w:val="clear" w:color="auto" w:fill="FFFFFF"/>
        <w:spacing w:before="3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lastRenderedPageBreak/>
        <w:t>57.1.</w:t>
      </w:r>
      <w:r w:rsidR="00E87CB0" w:rsidRPr="00DD4180">
        <w:rPr>
          <w:rFonts w:ascii="Times New Roman" w:eastAsia="Arial Unicode MS" w:hAnsi="Times New Roman" w:cs="Times New Roman"/>
          <w:sz w:val="24"/>
          <w:szCs w:val="24"/>
          <w:lang w:eastAsia="ro-MD"/>
        </w:rPr>
        <w:t> scadența medie ponderată a plăților contractuale datorate în cadrul tranșei conform următoarei formule:</w:t>
      </w:r>
    </w:p>
    <w:p w14:paraId="49E0935D" w14:textId="5E34F8B9" w:rsidR="00E87CB0" w:rsidRPr="00DD4180" w:rsidRDefault="00E87CB0" w:rsidP="00E87CB0">
      <w:pPr>
        <w:shd w:val="clear" w:color="auto" w:fill="FFFFFF"/>
        <w:spacing w:after="0" w:line="312" w:lineRule="atLeast"/>
        <w:jc w:val="center"/>
        <w:rPr>
          <w:rFonts w:ascii="Arial Unicode MS" w:eastAsia="Arial Unicode MS" w:hAnsi="Arial Unicode MS" w:cs="Arial Unicode MS"/>
          <w:sz w:val="21"/>
          <w:szCs w:val="21"/>
          <w:lang w:eastAsia="ro-MD"/>
        </w:rPr>
      </w:pPr>
      <w:r w:rsidRPr="00DD4180">
        <w:rPr>
          <w:rFonts w:ascii="Times New Roman" w:eastAsia="Arial Unicode MS" w:hAnsi="Times New Roman" w:cs="Times New Roman"/>
          <w:noProof/>
          <w:sz w:val="24"/>
          <w:szCs w:val="24"/>
          <w:shd w:val="clear" w:color="auto" w:fill="FFFFFF"/>
          <w:lang w:eastAsia="ro-MD"/>
        </w:rPr>
        <w:drawing>
          <wp:inline distT="0" distB="0" distL="0" distR="0" wp14:anchorId="4C0E9404" wp14:editId="023C1805">
            <wp:extent cx="1967789"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7789" cy="314325"/>
                    </a:xfrm>
                    <a:prstGeom prst="rect">
                      <a:avLst/>
                    </a:prstGeom>
                    <a:noFill/>
                    <a:ln>
                      <a:noFill/>
                    </a:ln>
                  </pic:spPr>
                </pic:pic>
              </a:graphicData>
            </a:graphic>
          </wp:inline>
        </w:drawing>
      </w:r>
    </w:p>
    <w:p w14:paraId="47822DA0" w14:textId="77777777" w:rsidR="00E87CB0" w:rsidRPr="00DD4180" w:rsidRDefault="00E87CB0" w:rsidP="009A6AC6">
      <w:pPr>
        <w:shd w:val="clear" w:color="auto" w:fill="FFFFFF"/>
        <w:spacing w:before="120" w:after="0"/>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unde </w:t>
      </w:r>
      <w:proofErr w:type="spellStart"/>
      <w:r w:rsidRPr="00DD4180">
        <w:rPr>
          <w:rFonts w:ascii="Times New Roman" w:eastAsia="Arial Unicode MS" w:hAnsi="Times New Roman" w:cs="Times New Roman"/>
          <w:sz w:val="24"/>
          <w:szCs w:val="24"/>
          <w:lang w:eastAsia="ro-MD"/>
        </w:rPr>
        <w:t>CF</w:t>
      </w:r>
      <w:r w:rsidRPr="00DD4180">
        <w:rPr>
          <w:rFonts w:ascii="Times New Roman" w:eastAsia="Arial Unicode MS" w:hAnsi="Times New Roman" w:cs="Times New Roman"/>
          <w:sz w:val="24"/>
          <w:szCs w:val="24"/>
          <w:vertAlign w:val="subscript"/>
          <w:lang w:eastAsia="ro-MD"/>
        </w:rPr>
        <w:t>t</w:t>
      </w:r>
      <w:proofErr w:type="spellEnd"/>
      <w:r w:rsidRPr="00DD4180">
        <w:rPr>
          <w:rFonts w:ascii="Times New Roman" w:eastAsia="Arial Unicode MS" w:hAnsi="Times New Roman" w:cs="Times New Roman"/>
          <w:sz w:val="24"/>
          <w:szCs w:val="24"/>
          <w:lang w:eastAsia="ro-MD"/>
        </w:rPr>
        <w:t> reprezintă toate plățile contractuale (principal, dobânzi și comisioane) care trebuie plătite de către debitor în perioada t, sau</w:t>
      </w:r>
    </w:p>
    <w:p w14:paraId="45524EDF" w14:textId="01B1F69E" w:rsidR="00E87CB0" w:rsidRPr="00DD4180" w:rsidRDefault="00B31BAB" w:rsidP="00253397">
      <w:pPr>
        <w:shd w:val="clear" w:color="auto" w:fill="FFFFFF"/>
        <w:spacing w:before="3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57.2. </w:t>
      </w:r>
      <w:r w:rsidR="00E87CB0" w:rsidRPr="00DD4180">
        <w:rPr>
          <w:rFonts w:ascii="Times New Roman" w:eastAsia="Arial Unicode MS" w:hAnsi="Times New Roman" w:cs="Times New Roman"/>
          <w:sz w:val="24"/>
          <w:szCs w:val="24"/>
          <w:lang w:eastAsia="ro-MD"/>
        </w:rPr>
        <w:t> scadența legală finală a tranșei conform următoarei formule:</w:t>
      </w:r>
    </w:p>
    <w:p w14:paraId="01A8A69E" w14:textId="4C2F1754" w:rsidR="00E87CB0" w:rsidRPr="00DD4180" w:rsidRDefault="00E87CB0" w:rsidP="008768A0">
      <w:pPr>
        <w:shd w:val="clear" w:color="auto" w:fill="FFFFFF"/>
        <w:spacing w:after="0" w:line="312" w:lineRule="atLeast"/>
        <w:ind w:firstLine="426"/>
        <w:jc w:val="center"/>
        <w:rPr>
          <w:rFonts w:ascii="Arial Unicode MS" w:eastAsia="Arial Unicode MS" w:hAnsi="Arial Unicode MS" w:cs="Arial Unicode MS"/>
          <w:sz w:val="21"/>
          <w:szCs w:val="21"/>
          <w:lang w:eastAsia="ro-MD"/>
        </w:rPr>
      </w:pPr>
      <w:r w:rsidRPr="00DD4180">
        <w:rPr>
          <w:rFonts w:ascii="Times New Roman" w:eastAsia="Arial Unicode MS" w:hAnsi="Times New Roman" w:cs="Times New Roman"/>
          <w:noProof/>
          <w:sz w:val="24"/>
          <w:szCs w:val="24"/>
          <w:shd w:val="clear" w:color="auto" w:fill="FFFFFF"/>
          <w:lang w:eastAsia="ro-MD"/>
        </w:rPr>
        <w:drawing>
          <wp:inline distT="0" distB="0" distL="0" distR="0" wp14:anchorId="66513E8F" wp14:editId="1FA71ECE">
            <wp:extent cx="2267712" cy="2412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059" cy="245668"/>
                    </a:xfrm>
                    <a:prstGeom prst="rect">
                      <a:avLst/>
                    </a:prstGeom>
                    <a:noFill/>
                    <a:ln>
                      <a:noFill/>
                    </a:ln>
                  </pic:spPr>
                </pic:pic>
              </a:graphicData>
            </a:graphic>
          </wp:inline>
        </w:drawing>
      </w:r>
    </w:p>
    <w:p w14:paraId="3E0CBA90" w14:textId="77777777" w:rsidR="00E87CB0" w:rsidRPr="00DD4180" w:rsidRDefault="00E87CB0" w:rsidP="008768A0">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unde M</w:t>
      </w:r>
      <w:r w:rsidRPr="00DD4180">
        <w:rPr>
          <w:rFonts w:ascii="Times New Roman" w:eastAsia="Arial Unicode MS" w:hAnsi="Times New Roman" w:cs="Times New Roman"/>
          <w:sz w:val="24"/>
          <w:szCs w:val="24"/>
          <w:vertAlign w:val="subscript"/>
          <w:lang w:eastAsia="ro-MD"/>
        </w:rPr>
        <w:t>L</w:t>
      </w:r>
      <w:r w:rsidRPr="00DD4180">
        <w:rPr>
          <w:rFonts w:ascii="Times New Roman" w:eastAsia="Arial Unicode MS" w:hAnsi="Times New Roman" w:cs="Times New Roman"/>
          <w:sz w:val="24"/>
          <w:szCs w:val="24"/>
          <w:lang w:eastAsia="ro-MD"/>
        </w:rPr>
        <w:t> reprezintă scadența legală finală a tranșei.</w:t>
      </w:r>
    </w:p>
    <w:p w14:paraId="76EDCD27" w14:textId="03F90F76" w:rsidR="00E87CB0" w:rsidRPr="00DD4180" w:rsidRDefault="00B31BAB" w:rsidP="008768A0">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58.</w:t>
      </w:r>
      <w:r w:rsidR="00E87CB0" w:rsidRPr="00DD4180">
        <w:rPr>
          <w:rFonts w:ascii="Times New Roman" w:eastAsia="Arial Unicode MS" w:hAnsi="Times New Roman" w:cs="Times New Roman"/>
          <w:sz w:val="24"/>
          <w:szCs w:val="24"/>
          <w:lang w:eastAsia="ro-MD"/>
        </w:rPr>
        <w:t xml:space="preserve">   În sensul </w:t>
      </w:r>
      <w:r w:rsidR="00583CA3" w:rsidRPr="00DD4180">
        <w:rPr>
          <w:rFonts w:ascii="Times New Roman" w:eastAsia="Arial Unicode MS" w:hAnsi="Times New Roman" w:cs="Times New Roman"/>
          <w:sz w:val="24"/>
          <w:szCs w:val="24"/>
          <w:lang w:eastAsia="ro-MD"/>
        </w:rPr>
        <w:t>pct. 57</w:t>
      </w:r>
      <w:r w:rsidR="00E87CB0" w:rsidRPr="00DD4180">
        <w:rPr>
          <w:rFonts w:ascii="Times New Roman" w:eastAsia="Arial Unicode MS" w:hAnsi="Times New Roman" w:cs="Times New Roman"/>
          <w:sz w:val="24"/>
          <w:szCs w:val="24"/>
          <w:lang w:eastAsia="ro-MD"/>
        </w:rPr>
        <w:t>, la stabilirea scadenței unei tranșe (M</w:t>
      </w:r>
      <w:r w:rsidR="00E87CB0" w:rsidRPr="00DD4180">
        <w:rPr>
          <w:rFonts w:ascii="Times New Roman" w:eastAsia="Arial Unicode MS" w:hAnsi="Times New Roman" w:cs="Times New Roman"/>
          <w:sz w:val="24"/>
          <w:szCs w:val="24"/>
          <w:vertAlign w:val="subscript"/>
          <w:lang w:eastAsia="ro-MD"/>
        </w:rPr>
        <w:t>T</w:t>
      </w:r>
      <w:r w:rsidR="00E87CB0" w:rsidRPr="00DD4180">
        <w:rPr>
          <w:rFonts w:ascii="Times New Roman" w:eastAsia="Arial Unicode MS" w:hAnsi="Times New Roman" w:cs="Times New Roman"/>
          <w:sz w:val="24"/>
          <w:szCs w:val="24"/>
          <w:lang w:eastAsia="ro-MD"/>
        </w:rPr>
        <w:t>) se aplică, în toate cazurile, o limită minimă de un an și o limită maximă de cinci ani.</w:t>
      </w:r>
    </w:p>
    <w:p w14:paraId="2123BA7C" w14:textId="3A753F29" w:rsidR="00E87CB0" w:rsidRPr="00DD4180" w:rsidRDefault="00B31BAB" w:rsidP="002B5A73">
      <w:pPr>
        <w:shd w:val="clear" w:color="auto" w:fill="FFFFFF"/>
        <w:spacing w:before="12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59.</w:t>
      </w:r>
      <w:r w:rsidR="00E87CB0" w:rsidRPr="00DD4180">
        <w:rPr>
          <w:rFonts w:ascii="Times New Roman" w:eastAsia="Arial Unicode MS" w:hAnsi="Times New Roman" w:cs="Times New Roman"/>
          <w:sz w:val="24"/>
          <w:szCs w:val="24"/>
          <w:lang w:eastAsia="ro-MD"/>
        </w:rPr>
        <w:t xml:space="preserve">   În cazul în care o </w:t>
      </w:r>
      <w:r w:rsidR="00DB6EE7" w:rsidRPr="00DD4180">
        <w:rPr>
          <w:rFonts w:ascii="Times New Roman" w:eastAsia="Arial Unicode MS" w:hAnsi="Times New Roman" w:cs="Times New Roman"/>
          <w:sz w:val="24"/>
          <w:szCs w:val="24"/>
          <w:lang w:eastAsia="ro-MD"/>
        </w:rPr>
        <w:t>bancă</w:t>
      </w:r>
      <w:r w:rsidR="00E87CB0" w:rsidRPr="00DD4180">
        <w:rPr>
          <w:rFonts w:ascii="Times New Roman" w:eastAsia="Arial Unicode MS" w:hAnsi="Times New Roman" w:cs="Times New Roman"/>
          <w:sz w:val="24"/>
          <w:szCs w:val="24"/>
          <w:lang w:eastAsia="ro-MD"/>
        </w:rPr>
        <w:t xml:space="preserve"> poate ajunge să suporte, ca urmare a contractului, pierderi potențiale derivate din expunerile-suport, </w:t>
      </w:r>
      <w:r w:rsidR="00DB6EE7" w:rsidRPr="00DD4180">
        <w:rPr>
          <w:rFonts w:ascii="Times New Roman" w:eastAsia="Arial Unicode MS" w:hAnsi="Times New Roman" w:cs="Times New Roman"/>
          <w:sz w:val="24"/>
          <w:szCs w:val="24"/>
          <w:lang w:eastAsia="ro-MD"/>
        </w:rPr>
        <w:t>banc</w:t>
      </w:r>
      <w:r w:rsidR="00E87CB0" w:rsidRPr="00DD4180">
        <w:rPr>
          <w:rFonts w:ascii="Times New Roman" w:eastAsia="Arial Unicode MS" w:hAnsi="Times New Roman" w:cs="Times New Roman"/>
          <w:sz w:val="24"/>
          <w:szCs w:val="24"/>
          <w:lang w:eastAsia="ro-MD"/>
        </w:rPr>
        <w:t xml:space="preserve">a stabilește scadența poziției din securitizare ținând seama de scadența contractului plus termenul de scadență cel mai îndepărtat al acestor expuneri-suport. </w:t>
      </w:r>
    </w:p>
    <w:p w14:paraId="48925590" w14:textId="65DA4FED" w:rsidR="00E87CB0" w:rsidRPr="00DD4180" w:rsidRDefault="00B31BAB" w:rsidP="005163EB">
      <w:pPr>
        <w:shd w:val="clear" w:color="auto" w:fill="FFFFFF"/>
        <w:spacing w:before="12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60.</w:t>
      </w:r>
      <w:r w:rsidR="00E87CB0" w:rsidRPr="00DD4180">
        <w:rPr>
          <w:rFonts w:ascii="Times New Roman" w:eastAsia="Arial Unicode MS" w:hAnsi="Times New Roman" w:cs="Times New Roman"/>
          <w:sz w:val="24"/>
          <w:szCs w:val="24"/>
          <w:lang w:eastAsia="ro-MD"/>
        </w:rPr>
        <w:t> </w:t>
      </w:r>
      <w:r w:rsidR="006D2C3F" w:rsidRPr="00DD4180">
        <w:rPr>
          <w:rFonts w:ascii="Times New Roman" w:eastAsia="Arial Unicode MS" w:hAnsi="Times New Roman" w:cs="Times New Roman"/>
          <w:sz w:val="24"/>
          <w:szCs w:val="24"/>
          <w:lang w:eastAsia="ro-MD"/>
        </w:rPr>
        <w:t>În cazul expunerilor reînnoibile, se aplică cea mai îndepărtată scadență reziduală posibilă din punct de vedere contractual care ar putea fi adăugată în cursul perioadei de reînnoire.</w:t>
      </w:r>
      <w:r w:rsidR="00E87CB0" w:rsidRPr="00DD4180">
        <w:rPr>
          <w:rFonts w:ascii="Times New Roman" w:eastAsia="Arial Unicode MS" w:hAnsi="Times New Roman" w:cs="Times New Roman"/>
          <w:sz w:val="24"/>
          <w:szCs w:val="24"/>
          <w:lang w:eastAsia="ro-MD"/>
        </w:rPr>
        <w:t> </w:t>
      </w:r>
    </w:p>
    <w:p w14:paraId="5F42873E" w14:textId="2368E739" w:rsidR="00A44574" w:rsidRPr="00DD4180" w:rsidRDefault="00A44574" w:rsidP="00961B10">
      <w:pPr>
        <w:pStyle w:val="ListParagraph"/>
        <w:spacing w:before="240" w:after="0" w:line="240" w:lineRule="auto"/>
        <w:ind w:left="0"/>
        <w:contextualSpacing w:val="0"/>
        <w:jc w:val="center"/>
        <w:rPr>
          <w:rFonts w:ascii="Times New Roman" w:hAnsi="Times New Roman" w:cs="Times New Roman"/>
          <w:b/>
          <w:bCs/>
          <w:i/>
          <w:iCs/>
          <w:sz w:val="24"/>
          <w:szCs w:val="24"/>
        </w:rPr>
      </w:pPr>
      <w:bookmarkStart w:id="12" w:name="_Hlk201065662"/>
      <w:r w:rsidRPr="00DD4180">
        <w:rPr>
          <w:rFonts w:ascii="Times New Roman" w:hAnsi="Times New Roman" w:cs="Times New Roman"/>
          <w:b/>
          <w:bCs/>
          <w:i/>
          <w:iCs/>
          <w:sz w:val="24"/>
          <w:szCs w:val="24"/>
        </w:rPr>
        <w:t>Secțiunea 3</w:t>
      </w:r>
      <w:r w:rsidR="002535EF" w:rsidRPr="00DD4180">
        <w:rPr>
          <w:rFonts w:ascii="Times New Roman" w:hAnsi="Times New Roman" w:cs="Times New Roman"/>
          <w:b/>
          <w:bCs/>
          <w:i/>
          <w:iCs/>
          <w:sz w:val="24"/>
          <w:szCs w:val="24"/>
        </w:rPr>
        <w:t xml:space="preserve"> </w:t>
      </w:r>
    </w:p>
    <w:p w14:paraId="19DCEC6A" w14:textId="4175CCE7" w:rsidR="00233F25" w:rsidRPr="00DD4180" w:rsidRDefault="002535EF" w:rsidP="00961B10">
      <w:pPr>
        <w:pStyle w:val="ListParagraph"/>
        <w:spacing w:after="120" w:line="240" w:lineRule="auto"/>
        <w:ind w:left="0"/>
        <w:contextualSpacing w:val="0"/>
        <w:jc w:val="center"/>
        <w:rPr>
          <w:rFonts w:eastAsia="Arial Unicode MS"/>
          <w:b/>
          <w:bCs/>
          <w:i/>
          <w:iCs/>
          <w:shd w:val="clear" w:color="auto" w:fill="FFFFFF"/>
        </w:rPr>
      </w:pPr>
      <w:r w:rsidRPr="00DD4180">
        <w:rPr>
          <w:rFonts w:ascii="Times New Roman" w:hAnsi="Times New Roman" w:cs="Times New Roman"/>
          <w:b/>
          <w:bCs/>
          <w:i/>
          <w:iCs/>
          <w:sz w:val="24"/>
          <w:szCs w:val="24"/>
        </w:rPr>
        <w:t xml:space="preserve">Metodele de calcul a cuantumurilor ponderate la risc ale expunerilor </w:t>
      </w:r>
    </w:p>
    <w:p w14:paraId="5E42C7C5" w14:textId="0A7B2FC8" w:rsidR="00A44574" w:rsidRPr="00DD4180" w:rsidRDefault="00A44574" w:rsidP="00961B10">
      <w:pPr>
        <w:pStyle w:val="title-article-norm"/>
        <w:shd w:val="clear" w:color="auto" w:fill="FFFFFF"/>
        <w:spacing w:before="120" w:beforeAutospacing="0" w:after="0" w:afterAutospacing="0"/>
        <w:jc w:val="center"/>
        <w:rPr>
          <w:b/>
          <w:bCs/>
          <w:i/>
          <w:iCs/>
        </w:rPr>
      </w:pPr>
      <w:r w:rsidRPr="00DD4180">
        <w:rPr>
          <w:b/>
          <w:bCs/>
          <w:i/>
          <w:iCs/>
        </w:rPr>
        <w:t>Subsecțiunea 1</w:t>
      </w:r>
      <w:r w:rsidR="002535EF" w:rsidRPr="00DD4180">
        <w:rPr>
          <w:b/>
          <w:bCs/>
          <w:i/>
          <w:iCs/>
        </w:rPr>
        <w:t xml:space="preserve"> </w:t>
      </w:r>
    </w:p>
    <w:p w14:paraId="46D2CE5C" w14:textId="5198640A" w:rsidR="00F13C35" w:rsidRPr="00DD4180" w:rsidRDefault="002535EF" w:rsidP="00961B10">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Calculul cuantumurilor ponderate la risc ale expunerilor conform abordării standardizate (SEC-SA)</w:t>
      </w:r>
    </w:p>
    <w:bookmarkEnd w:id="12"/>
    <w:p w14:paraId="267AA668" w14:textId="0B34FC28" w:rsidR="00072E7B" w:rsidRPr="00DD4180" w:rsidRDefault="000D1253" w:rsidP="001C2343">
      <w:pPr>
        <w:tabs>
          <w:tab w:val="left" w:pos="426"/>
        </w:tabs>
        <w:spacing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61.</w:t>
      </w:r>
      <w:r w:rsidRPr="00DD4180">
        <w:rPr>
          <w:rFonts w:ascii="Times New Roman" w:eastAsia="Arial Unicode MS" w:hAnsi="Times New Roman" w:cs="Times New Roman"/>
          <w:sz w:val="24"/>
          <w:szCs w:val="24"/>
          <w:lang w:eastAsia="ro-MD"/>
        </w:rPr>
        <w:t xml:space="preserve"> </w:t>
      </w:r>
      <w:r w:rsidR="00072E7B" w:rsidRPr="00DD4180">
        <w:rPr>
          <w:rFonts w:ascii="Times New Roman" w:eastAsia="Arial Unicode MS" w:hAnsi="Times New Roman" w:cs="Times New Roman"/>
          <w:sz w:val="24"/>
          <w:szCs w:val="24"/>
          <w:lang w:eastAsia="ro-MD"/>
        </w:rPr>
        <w:t xml:space="preserve">Potrivit abordării SEC-SA, cuantumul ponderat la risc al expunerilor pentru o poziție din securitizare se calculează înmulțind valoarea expunerii aferentă poziției, astfel cum este calculată în conformitate cu </w:t>
      </w:r>
      <w:r w:rsidRPr="00DD4180">
        <w:rPr>
          <w:rFonts w:ascii="Times New Roman" w:eastAsia="Arial Unicode MS" w:hAnsi="Times New Roman" w:cs="Times New Roman"/>
          <w:sz w:val="24"/>
          <w:szCs w:val="24"/>
          <w:lang w:eastAsia="ro-MD"/>
        </w:rPr>
        <w:t>subsecțiunea 2 din secțiunea 1 a prezentului capitol</w:t>
      </w:r>
      <w:r w:rsidR="00072E7B" w:rsidRPr="00DD4180">
        <w:rPr>
          <w:rFonts w:ascii="Times New Roman" w:eastAsia="Arial Unicode MS" w:hAnsi="Times New Roman" w:cs="Times New Roman"/>
          <w:sz w:val="24"/>
          <w:szCs w:val="24"/>
          <w:lang w:eastAsia="ro-MD"/>
        </w:rPr>
        <w:t>, cu ponderea de risc aplicabilă, determinată după cum urmează, cu condiția respectării, în toate cazurile, a unui prag de 15 %:</w:t>
      </w:r>
    </w:p>
    <w:tbl>
      <w:tblPr>
        <w:tblW w:w="8063"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5813"/>
        <w:gridCol w:w="2250"/>
      </w:tblGrid>
      <w:tr w:rsidR="00D71159" w:rsidRPr="00DD4180" w14:paraId="73B52749" w14:textId="77777777" w:rsidTr="00150A22">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9B6E52" w14:textId="77777777" w:rsidR="00562F71" w:rsidRPr="00DD4180" w:rsidRDefault="00562F71" w:rsidP="00DF27CB">
            <w:pPr>
              <w:spacing w:after="0" w:line="240" w:lineRule="auto"/>
              <w:jc w:val="center"/>
              <w:rPr>
                <w:rFonts w:ascii="Times New Roman" w:hAnsi="Times New Roman" w:cs="Times New Roman"/>
                <w:szCs w:val="24"/>
              </w:rPr>
            </w:pPr>
            <w:r w:rsidRPr="00DD4180">
              <w:rPr>
                <w:rFonts w:ascii="Times New Roman" w:hAnsi="Times New Roman" w:cs="Times New Roman"/>
                <w:szCs w:val="24"/>
              </w:rPr>
              <w:t>RW = 1000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2E4198E" w14:textId="2B4ED5DB" w:rsidR="00562F71" w:rsidRPr="00DD4180" w:rsidRDefault="00000000" w:rsidP="00DF27CB">
            <w:pPr>
              <w:spacing w:after="0" w:line="240" w:lineRule="auto"/>
              <w:jc w:val="center"/>
              <w:rPr>
                <w:rFonts w:ascii="Times New Roman" w:hAnsi="Times New Roman" w:cs="Times New Roman"/>
                <w:szCs w:val="24"/>
              </w:rPr>
            </w:pPr>
            <w:sdt>
              <w:sdtPr>
                <w:rPr>
                  <w:rFonts w:ascii="Times New Roman" w:hAnsi="Times New Roman" w:cs="Times New Roman"/>
                  <w:szCs w:val="24"/>
                </w:rPr>
                <w:tag w:val="goog_rdk_100"/>
                <w:id w:val="-1050525615"/>
              </w:sdtPr>
              <w:sdtContent>
                <w:r w:rsidR="00562F71" w:rsidRPr="00DD4180">
                  <w:rPr>
                    <w:rFonts w:ascii="Times New Roman" w:hAnsi="Times New Roman" w:cs="Times New Roman"/>
                    <w:szCs w:val="24"/>
                  </w:rPr>
                  <w:t xml:space="preserve">unde </w:t>
                </w:r>
                <w:r w:rsidR="00562F71" w:rsidRPr="00DD4180">
                  <w:rPr>
                    <w:rFonts w:ascii="Times New Roman" w:eastAsia="Gungsuh" w:hAnsi="Times New Roman" w:cs="Times New Roman"/>
                    <w:szCs w:val="24"/>
                  </w:rPr>
                  <w:t>D ≤ K</w:t>
                </w:r>
              </w:sdtContent>
            </w:sdt>
            <w:r w:rsidR="00562F71" w:rsidRPr="00DD4180">
              <w:rPr>
                <w:rFonts w:ascii="Times New Roman" w:hAnsi="Times New Roman" w:cs="Times New Roman"/>
                <w:szCs w:val="24"/>
                <w:vertAlign w:val="subscript"/>
              </w:rPr>
              <w:t>A</w:t>
            </w:r>
          </w:p>
        </w:tc>
      </w:tr>
      <w:tr w:rsidR="00D71159" w:rsidRPr="00DD4180" w14:paraId="08DC2AC6" w14:textId="77777777" w:rsidTr="00150A22">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7B11F66" w14:textId="77777777" w:rsidR="00562F71" w:rsidRPr="00DD4180" w:rsidRDefault="00562F71" w:rsidP="00DF27CB">
            <w:pPr>
              <w:spacing w:after="0" w:line="240" w:lineRule="auto"/>
              <w:jc w:val="center"/>
              <w:rPr>
                <w:rFonts w:ascii="Times New Roman" w:hAnsi="Times New Roman" w:cs="Times New Roman"/>
                <w:szCs w:val="24"/>
              </w:rPr>
            </w:pPr>
            <w:r w:rsidRPr="00DD4180">
              <w:rPr>
                <w:rFonts w:ascii="Times New Roman" w:hAnsi="Times New Roman" w:cs="Times New Roman"/>
                <w:szCs w:val="24"/>
              </w:rPr>
              <w:t>RW = 10</w:t>
            </w:r>
            <m:oMath>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SSFA (</m:t>
                  </m:r>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A</m:t>
                      </m:r>
                    </m:sub>
                  </m:sSub>
                  <m:r>
                    <w:rPr>
                      <w:rFonts w:ascii="Cambria Math" w:eastAsia="Cambria Math" w:hAnsi="Cambria Math" w:cs="Times New Roman"/>
                      <w:szCs w:val="24"/>
                    </w:rPr>
                    <m:t>)</m:t>
                  </m:r>
                </m:sub>
              </m:sSub>
            </m:oMath>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0E338B" w14:textId="07A3ED3D" w:rsidR="00562F71" w:rsidRPr="00DD4180" w:rsidRDefault="00000000" w:rsidP="00DF27CB">
            <w:pPr>
              <w:spacing w:after="0" w:line="240" w:lineRule="auto"/>
              <w:jc w:val="center"/>
              <w:rPr>
                <w:rFonts w:ascii="Times New Roman" w:hAnsi="Times New Roman" w:cs="Times New Roman"/>
                <w:szCs w:val="24"/>
              </w:rPr>
            </w:pPr>
            <w:sdt>
              <w:sdtPr>
                <w:rPr>
                  <w:rFonts w:ascii="Times New Roman" w:hAnsi="Times New Roman" w:cs="Times New Roman"/>
                  <w:szCs w:val="24"/>
                </w:rPr>
                <w:tag w:val="goog_rdk_101"/>
                <w:id w:val="-1866281394"/>
              </w:sdtPr>
              <w:sdtContent>
                <w:r w:rsidR="00562F71" w:rsidRPr="00DD4180">
                  <w:rPr>
                    <w:rFonts w:ascii="Times New Roman" w:eastAsia="Gungsuh" w:hAnsi="Times New Roman" w:cs="Times New Roman"/>
                    <w:szCs w:val="24"/>
                  </w:rPr>
                  <w:t>unde A ≥ K</w:t>
                </w:r>
              </w:sdtContent>
            </w:sdt>
            <w:r w:rsidR="00562F71" w:rsidRPr="00DD4180">
              <w:rPr>
                <w:rFonts w:ascii="Times New Roman" w:hAnsi="Times New Roman" w:cs="Times New Roman"/>
                <w:szCs w:val="24"/>
                <w:vertAlign w:val="subscript"/>
              </w:rPr>
              <w:t>A</w:t>
            </w:r>
          </w:p>
        </w:tc>
      </w:tr>
      <w:tr w:rsidR="00D71159" w:rsidRPr="00DD4180" w14:paraId="38FF49B1" w14:textId="77777777" w:rsidTr="00DF27CB">
        <w:trPr>
          <w:trHeight w:val="508"/>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161A827" w14:textId="7633E0DA" w:rsidR="00562F71" w:rsidRPr="00DD4180" w:rsidRDefault="00562F71" w:rsidP="00DF27CB">
            <w:pPr>
              <w:spacing w:after="0" w:line="240" w:lineRule="auto"/>
              <w:jc w:val="center"/>
              <w:rPr>
                <w:rFonts w:ascii="Times New Roman" w:eastAsia="Cambria Math" w:hAnsi="Times New Roman" w:cs="Times New Roman"/>
                <w:szCs w:val="24"/>
              </w:rPr>
            </w:pPr>
            <m:oMathPara>
              <m:oMath>
                <m:r>
                  <w:rPr>
                    <w:rFonts w:ascii="Cambria Math" w:eastAsia="Cambria Math" w:hAnsi="Cambria Math" w:cs="Times New Roman"/>
                    <w:szCs w:val="24"/>
                  </w:rPr>
                  <m:t xml:space="preserve">RW= </m:t>
                </m:r>
                <m:r>
                  <m:rPr>
                    <m:sty m:val="p"/>
                  </m:rPr>
                  <w:rPr>
                    <w:rFonts w:ascii="Cambria Math" w:hAnsi="Cambria Math" w:cs="Times New Roman"/>
                    <w:sz w:val="24"/>
                    <w:szCs w:val="24"/>
                  </w:rPr>
                  <m:t>[</m:t>
                </m:r>
                <m:d>
                  <m:dPr>
                    <m:ctrlPr>
                      <w:rPr>
                        <w:rFonts w:ascii="Cambria Math" w:hAnsi="Cambria Math" w:cs="Times New Roman"/>
                        <w:szCs w:val="24"/>
                      </w:rPr>
                    </m:ctrlPr>
                  </m:dPr>
                  <m:e>
                    <m:f>
                      <m:fPr>
                        <m:ctrlPr>
                          <w:rPr>
                            <w:rFonts w:ascii="Cambria Math" w:eastAsia="Cambria Math" w:hAnsi="Cambria Math" w:cs="Times New Roman"/>
                            <w:szCs w:val="24"/>
                          </w:rPr>
                        </m:ctrlPr>
                      </m:fPr>
                      <m:num>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A</m:t>
                            </m:r>
                          </m:sub>
                        </m:sSub>
                        <m:r>
                          <w:rPr>
                            <w:rFonts w:ascii="Cambria Math" w:eastAsia="Cambria Math" w:hAnsi="Cambria Math" w:cs="Times New Roman"/>
                            <w:szCs w:val="24"/>
                          </w:rPr>
                          <m:t>-A</m:t>
                        </m:r>
                      </m:num>
                      <m:den>
                        <m:r>
                          <w:rPr>
                            <w:rFonts w:ascii="Cambria Math" w:eastAsia="Cambria Math" w:hAnsi="Cambria Math" w:cs="Times New Roman"/>
                            <w:szCs w:val="24"/>
                          </w:rPr>
                          <m:t xml:space="preserve">D-A </m:t>
                        </m:r>
                      </m:den>
                    </m:f>
                  </m:e>
                </m:d>
                <m:r>
                  <w:rPr>
                    <w:rFonts w:ascii="Cambria Math" w:eastAsia="Cambria Math" w:hAnsi="Cambria Math" w:cs="Times New Roman"/>
                    <w:szCs w:val="24"/>
                  </w:rPr>
                  <m:t xml:space="preserve"> 10</m:t>
                </m:r>
                <m:r>
                  <m:rPr>
                    <m:sty m:val="p"/>
                  </m:rPr>
                  <w:rPr>
                    <w:rFonts w:ascii="Cambria Math" w:hAnsi="Cambria Math" w:cs="Times New Roman"/>
                    <w:sz w:val="24"/>
                    <w:szCs w:val="24"/>
                  </w:rPr>
                  <m:t>]</m:t>
                </m:r>
                <m:r>
                  <w:rPr>
                    <w:rFonts w:ascii="Cambria Math" w:eastAsia="Cambria Math" w:hAnsi="Cambria Math" w:cs="Times New Roman"/>
                    <w:szCs w:val="24"/>
                  </w:rPr>
                  <m:t>+</m:t>
                </m:r>
                <m:d>
                  <m:dPr>
                    <m:begChr m:val="["/>
                    <m:endChr m:val="]"/>
                    <m:ctrlPr>
                      <w:rPr>
                        <w:rFonts w:ascii="Cambria Math" w:eastAsia="Cambria Math" w:hAnsi="Cambria Math" w:cs="Times New Roman"/>
                        <w:szCs w:val="24"/>
                      </w:rPr>
                    </m:ctrlPr>
                  </m:dPr>
                  <m:e>
                    <m:d>
                      <m:dPr>
                        <m:ctrlPr>
                          <w:rPr>
                            <w:rFonts w:ascii="Cambria Math" w:eastAsia="Cambria Math" w:hAnsi="Cambria Math" w:cs="Times New Roman"/>
                            <w:szCs w:val="24"/>
                          </w:rPr>
                        </m:ctrlPr>
                      </m:dPr>
                      <m:e>
                        <m:f>
                          <m:fPr>
                            <m:ctrlPr>
                              <w:rPr>
                                <w:rFonts w:ascii="Cambria Math" w:eastAsia="Cambria Math" w:hAnsi="Cambria Math" w:cs="Times New Roman"/>
                                <w:szCs w:val="24"/>
                              </w:rPr>
                            </m:ctrlPr>
                          </m:fPr>
                          <m:num>
                            <m:sSub>
                              <m:sSubPr>
                                <m:ctrlPr>
                                  <w:rPr>
                                    <w:rFonts w:ascii="Cambria Math" w:eastAsia="Cambria Math" w:hAnsi="Cambria Math" w:cs="Times New Roman"/>
                                    <w:szCs w:val="24"/>
                                  </w:rPr>
                                </m:ctrlPr>
                              </m:sSubPr>
                              <m:e>
                                <m:r>
                                  <w:rPr>
                                    <w:rFonts w:ascii="Cambria Math" w:eastAsia="Cambria Math" w:hAnsi="Cambria Math" w:cs="Times New Roman"/>
                                    <w:szCs w:val="24"/>
                                  </w:rPr>
                                  <m:t>D-K</m:t>
                                </m:r>
                              </m:e>
                              <m:sub>
                                <m:r>
                                  <w:rPr>
                                    <w:rFonts w:ascii="Cambria Math" w:eastAsia="Cambria Math" w:hAnsi="Cambria Math" w:cs="Times New Roman"/>
                                    <w:szCs w:val="24"/>
                                  </w:rPr>
                                  <m:t>A</m:t>
                                </m:r>
                              </m:sub>
                            </m:sSub>
                          </m:num>
                          <m:den>
                            <m:r>
                              <w:rPr>
                                <w:rFonts w:ascii="Cambria Math" w:eastAsia="Cambria Math" w:hAnsi="Cambria Math" w:cs="Times New Roman"/>
                                <w:szCs w:val="24"/>
                              </w:rPr>
                              <m:t xml:space="preserve">D-A </m:t>
                            </m:r>
                          </m:den>
                        </m:f>
                      </m:e>
                    </m:d>
                    <m:r>
                      <w:rPr>
                        <w:rFonts w:ascii="Cambria Math" w:eastAsia="Cambria Math" w:hAnsi="Cambria Math" w:cs="Times New Roman"/>
                        <w:szCs w:val="24"/>
                      </w:rPr>
                      <m:t>10</m:t>
                    </m:r>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SSFA (</m:t>
                        </m:r>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A</m:t>
                            </m:r>
                          </m:sub>
                        </m:sSub>
                        <m:r>
                          <w:rPr>
                            <w:rFonts w:ascii="Cambria Math" w:eastAsia="Cambria Math" w:hAnsi="Cambria Math" w:cs="Times New Roman"/>
                            <w:szCs w:val="24"/>
                          </w:rPr>
                          <m:t>)</m:t>
                        </m:r>
                      </m:sub>
                    </m:sSub>
                  </m:e>
                </m:d>
              </m:oMath>
            </m:oMathPara>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A7C98D1" w14:textId="1266C045" w:rsidR="00562F71" w:rsidRPr="00DD4180" w:rsidRDefault="00562F71" w:rsidP="00DF27CB">
            <w:pPr>
              <w:spacing w:after="0" w:line="240" w:lineRule="auto"/>
              <w:jc w:val="center"/>
              <w:rPr>
                <w:rFonts w:ascii="Times New Roman" w:hAnsi="Times New Roman" w:cs="Times New Roman"/>
                <w:szCs w:val="24"/>
              </w:rPr>
            </w:pPr>
            <w:r w:rsidRPr="00DD4180">
              <w:rPr>
                <w:rFonts w:ascii="Times New Roman" w:hAnsi="Times New Roman" w:cs="Times New Roman"/>
                <w:szCs w:val="24"/>
              </w:rPr>
              <w:t>unde A &lt; K</w:t>
            </w:r>
            <w:r w:rsidRPr="00DD4180">
              <w:rPr>
                <w:rFonts w:ascii="Times New Roman" w:hAnsi="Times New Roman" w:cs="Times New Roman"/>
                <w:szCs w:val="24"/>
                <w:vertAlign w:val="subscript"/>
              </w:rPr>
              <w:t>A</w:t>
            </w:r>
            <w:r w:rsidRPr="00DD4180">
              <w:rPr>
                <w:rFonts w:ascii="Times New Roman" w:hAnsi="Times New Roman" w:cs="Times New Roman"/>
                <w:szCs w:val="24"/>
              </w:rPr>
              <w:t> &lt; D</w:t>
            </w:r>
          </w:p>
        </w:tc>
      </w:tr>
    </w:tbl>
    <w:p w14:paraId="5A182928" w14:textId="77777777" w:rsidR="00B26DEE" w:rsidRPr="00DD4180" w:rsidRDefault="00B26DEE" w:rsidP="00B06863">
      <w:pPr>
        <w:shd w:val="clear" w:color="auto" w:fill="FFFFFF"/>
        <w:spacing w:before="120" w:after="120" w:line="240" w:lineRule="auto"/>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unde:</w:t>
      </w:r>
    </w:p>
    <w:tbl>
      <w:tblPr>
        <w:tblW w:w="5000" w:type="pct"/>
        <w:shd w:val="clear" w:color="auto" w:fill="FFFFFF"/>
        <w:tblCellMar>
          <w:left w:w="0" w:type="dxa"/>
          <w:right w:w="0" w:type="dxa"/>
        </w:tblCellMar>
        <w:tblLook w:val="04A0" w:firstRow="1" w:lastRow="0" w:firstColumn="1" w:lastColumn="0" w:noHBand="0" w:noVBand="1"/>
      </w:tblPr>
      <w:tblGrid>
        <w:gridCol w:w="174"/>
        <w:gridCol w:w="9181"/>
      </w:tblGrid>
      <w:tr w:rsidR="00D71159" w:rsidRPr="00DD4180" w14:paraId="38822540" w14:textId="77777777" w:rsidTr="00B26DEE">
        <w:tc>
          <w:tcPr>
            <w:tcW w:w="0" w:type="auto"/>
            <w:shd w:val="clear" w:color="auto" w:fill="FFFFFF"/>
            <w:hideMark/>
          </w:tcPr>
          <w:p w14:paraId="6BEFC71C" w14:textId="77777777" w:rsidR="00B26DEE" w:rsidRPr="00DD4180" w:rsidRDefault="00B26DEE" w:rsidP="009B57FB">
            <w:pPr>
              <w:spacing w:before="60" w:after="60" w:line="240" w:lineRule="auto"/>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D</w:t>
            </w:r>
          </w:p>
        </w:tc>
        <w:tc>
          <w:tcPr>
            <w:tcW w:w="0" w:type="auto"/>
            <w:shd w:val="clear" w:color="auto" w:fill="FFFFFF"/>
            <w:hideMark/>
          </w:tcPr>
          <w:p w14:paraId="68B6665E" w14:textId="3D9B4810" w:rsidR="00B26DEE" w:rsidRPr="00DD4180" w:rsidRDefault="000D1253" w:rsidP="009B57FB">
            <w:pPr>
              <w:spacing w:before="60" w:after="60" w:line="240" w:lineRule="auto"/>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 </w:t>
            </w:r>
            <w:r w:rsidR="00B26DEE" w:rsidRPr="00DD4180">
              <w:rPr>
                <w:rFonts w:ascii="Times New Roman" w:eastAsia="Arial Unicode MS" w:hAnsi="Times New Roman" w:cs="Times New Roman"/>
                <w:sz w:val="24"/>
                <w:szCs w:val="24"/>
                <w:lang w:eastAsia="ro-MD"/>
              </w:rPr>
              <w:t xml:space="preserve">reprezintă punctul de detașare, stabilit în conformitate cu </w:t>
            </w:r>
            <w:r w:rsidRPr="00DD4180">
              <w:rPr>
                <w:rFonts w:ascii="Times New Roman" w:eastAsia="Arial Unicode MS" w:hAnsi="Times New Roman" w:cs="Times New Roman"/>
                <w:sz w:val="24"/>
                <w:szCs w:val="24"/>
                <w:lang w:eastAsia="ro-MD"/>
              </w:rPr>
              <w:t>subsecțiunea 3 din secțiunea 2 a prezentului capitol</w:t>
            </w:r>
            <w:r w:rsidR="00B26DEE" w:rsidRPr="00DD4180">
              <w:rPr>
                <w:rFonts w:ascii="Times New Roman" w:eastAsia="Arial Unicode MS" w:hAnsi="Times New Roman" w:cs="Times New Roman"/>
                <w:sz w:val="24"/>
                <w:szCs w:val="24"/>
                <w:lang w:eastAsia="ro-MD"/>
              </w:rPr>
              <w:t>;</w:t>
            </w:r>
          </w:p>
        </w:tc>
      </w:tr>
    </w:tbl>
    <w:p w14:paraId="73DBE0D0" w14:textId="77777777" w:rsidR="00B26DEE" w:rsidRPr="00DD4180" w:rsidRDefault="00B26DEE" w:rsidP="009B57FB">
      <w:pPr>
        <w:spacing w:before="60" w:after="60" w:line="240" w:lineRule="auto"/>
        <w:rPr>
          <w:rFonts w:ascii="Times New Roman" w:eastAsia="Times New Roman" w:hAnsi="Times New Roman" w:cs="Times New Roman"/>
          <w:vanish/>
          <w:sz w:val="24"/>
          <w:szCs w:val="24"/>
          <w:lang w:eastAsia="ro-MD"/>
        </w:rPr>
      </w:pPr>
    </w:p>
    <w:tbl>
      <w:tblPr>
        <w:tblW w:w="5000" w:type="pct"/>
        <w:shd w:val="clear" w:color="auto" w:fill="FFFFFF"/>
        <w:tblCellMar>
          <w:left w:w="0" w:type="dxa"/>
          <w:right w:w="0" w:type="dxa"/>
        </w:tblCellMar>
        <w:tblLook w:val="04A0" w:firstRow="1" w:lastRow="0" w:firstColumn="1" w:lastColumn="0" w:noHBand="0" w:noVBand="1"/>
      </w:tblPr>
      <w:tblGrid>
        <w:gridCol w:w="174"/>
        <w:gridCol w:w="9181"/>
      </w:tblGrid>
      <w:tr w:rsidR="00D71159" w:rsidRPr="00DD4180" w14:paraId="17012A7A" w14:textId="77777777" w:rsidTr="00B26DEE">
        <w:tc>
          <w:tcPr>
            <w:tcW w:w="0" w:type="auto"/>
            <w:shd w:val="clear" w:color="auto" w:fill="FFFFFF"/>
            <w:hideMark/>
          </w:tcPr>
          <w:p w14:paraId="554C803A" w14:textId="77777777" w:rsidR="00B26DEE" w:rsidRPr="00DD4180" w:rsidRDefault="00B26DEE" w:rsidP="009B57FB">
            <w:pPr>
              <w:spacing w:before="60" w:after="60" w:line="240" w:lineRule="auto"/>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A</w:t>
            </w:r>
          </w:p>
        </w:tc>
        <w:tc>
          <w:tcPr>
            <w:tcW w:w="0" w:type="auto"/>
            <w:shd w:val="clear" w:color="auto" w:fill="FFFFFF"/>
            <w:hideMark/>
          </w:tcPr>
          <w:p w14:paraId="72E003DD" w14:textId="072E9711" w:rsidR="00B26DEE" w:rsidRPr="00DD4180" w:rsidRDefault="000D1253" w:rsidP="009B57FB">
            <w:pPr>
              <w:spacing w:before="60" w:after="60" w:line="240" w:lineRule="auto"/>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 </w:t>
            </w:r>
            <w:r w:rsidR="00B26DEE" w:rsidRPr="00DD4180">
              <w:rPr>
                <w:rFonts w:ascii="Times New Roman" w:eastAsia="Arial Unicode MS" w:hAnsi="Times New Roman" w:cs="Times New Roman"/>
                <w:sz w:val="24"/>
                <w:szCs w:val="24"/>
                <w:lang w:eastAsia="ro-MD"/>
              </w:rPr>
              <w:t xml:space="preserve">reprezintă punctul de atașare, stabilit în conformitate cu </w:t>
            </w:r>
            <w:r w:rsidRPr="00DD4180">
              <w:rPr>
                <w:rFonts w:ascii="Times New Roman" w:eastAsia="Arial Unicode MS" w:hAnsi="Times New Roman" w:cs="Times New Roman"/>
                <w:sz w:val="24"/>
                <w:szCs w:val="24"/>
                <w:lang w:eastAsia="ro-MD"/>
              </w:rPr>
              <w:t>subsecțiunea 3 din secțiunea 2 a prezentului capitol</w:t>
            </w:r>
            <w:r w:rsidR="00B26DEE" w:rsidRPr="00DD4180">
              <w:rPr>
                <w:rFonts w:ascii="Times New Roman" w:eastAsia="Arial Unicode MS" w:hAnsi="Times New Roman" w:cs="Times New Roman"/>
                <w:sz w:val="24"/>
                <w:szCs w:val="24"/>
                <w:lang w:eastAsia="ro-MD"/>
              </w:rPr>
              <w:t>;</w:t>
            </w:r>
          </w:p>
        </w:tc>
      </w:tr>
    </w:tbl>
    <w:p w14:paraId="22C74118" w14:textId="77777777" w:rsidR="00B26DEE" w:rsidRPr="00DD4180" w:rsidRDefault="00B26DEE" w:rsidP="009B57FB">
      <w:pPr>
        <w:spacing w:before="60" w:after="60" w:line="240" w:lineRule="auto"/>
        <w:rPr>
          <w:rFonts w:ascii="Times New Roman" w:eastAsia="Times New Roman" w:hAnsi="Times New Roman" w:cs="Times New Roman"/>
          <w:vanish/>
          <w:sz w:val="24"/>
          <w:szCs w:val="24"/>
          <w:lang w:eastAsia="ro-MD"/>
        </w:rPr>
      </w:pPr>
    </w:p>
    <w:tbl>
      <w:tblPr>
        <w:tblW w:w="5000" w:type="pct"/>
        <w:shd w:val="clear" w:color="auto" w:fill="FFFFFF"/>
        <w:tblCellMar>
          <w:left w:w="0" w:type="dxa"/>
          <w:right w:w="0" w:type="dxa"/>
        </w:tblCellMar>
        <w:tblLook w:val="04A0" w:firstRow="1" w:lastRow="0" w:firstColumn="1" w:lastColumn="0" w:noHBand="0" w:noVBand="1"/>
      </w:tblPr>
      <w:tblGrid>
        <w:gridCol w:w="501"/>
        <w:gridCol w:w="8854"/>
      </w:tblGrid>
      <w:tr w:rsidR="00D71159" w:rsidRPr="00DD4180" w14:paraId="3C9A9982" w14:textId="77777777" w:rsidTr="00B26DEE">
        <w:tc>
          <w:tcPr>
            <w:tcW w:w="0" w:type="auto"/>
            <w:shd w:val="clear" w:color="auto" w:fill="FFFFFF"/>
            <w:hideMark/>
          </w:tcPr>
          <w:p w14:paraId="51190717" w14:textId="77777777" w:rsidR="00B26DEE" w:rsidRPr="00DD4180" w:rsidRDefault="00B26DEE" w:rsidP="009B57FB">
            <w:pPr>
              <w:spacing w:before="60" w:after="60" w:line="240" w:lineRule="auto"/>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K</w:t>
            </w:r>
            <w:r w:rsidRPr="00DD4180">
              <w:rPr>
                <w:rFonts w:ascii="Times New Roman" w:eastAsia="Arial Unicode MS" w:hAnsi="Times New Roman" w:cs="Times New Roman"/>
                <w:sz w:val="24"/>
                <w:szCs w:val="24"/>
                <w:vertAlign w:val="subscript"/>
                <w:lang w:eastAsia="ro-MD"/>
              </w:rPr>
              <w:t>A</w:t>
            </w:r>
          </w:p>
        </w:tc>
        <w:tc>
          <w:tcPr>
            <w:tcW w:w="0" w:type="auto"/>
            <w:shd w:val="clear" w:color="auto" w:fill="FFFFFF"/>
            <w:hideMark/>
          </w:tcPr>
          <w:p w14:paraId="4831E13C" w14:textId="21660E37" w:rsidR="00B26DEE" w:rsidRPr="00DD4180" w:rsidRDefault="00B26DEE" w:rsidP="009B57FB">
            <w:pPr>
              <w:spacing w:before="60" w:after="60" w:line="240" w:lineRule="auto"/>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este un parametru calculat în conformitate cu </w:t>
            </w:r>
            <w:r w:rsidR="000D1253" w:rsidRPr="00DD4180">
              <w:rPr>
                <w:rFonts w:ascii="Times New Roman" w:eastAsia="Arial Unicode MS" w:hAnsi="Times New Roman" w:cs="Times New Roman"/>
                <w:sz w:val="24"/>
                <w:szCs w:val="24"/>
                <w:lang w:eastAsia="ro-MD"/>
              </w:rPr>
              <w:t>pct. 62</w:t>
            </w:r>
            <w:r w:rsidRPr="00DD4180">
              <w:rPr>
                <w:rFonts w:ascii="Times New Roman" w:eastAsia="Arial Unicode MS" w:hAnsi="Times New Roman" w:cs="Times New Roman"/>
                <w:sz w:val="24"/>
                <w:szCs w:val="24"/>
                <w:lang w:eastAsia="ro-MD"/>
              </w:rPr>
              <w:t>;</w:t>
            </w:r>
          </w:p>
        </w:tc>
      </w:tr>
    </w:tbl>
    <w:p w14:paraId="4CA16E00" w14:textId="77777777" w:rsidR="00B26DEE" w:rsidRPr="00DD4180" w:rsidRDefault="00000000" w:rsidP="00C43306">
      <w:pPr>
        <w:spacing w:after="0" w:line="240" w:lineRule="auto"/>
        <w:jc w:val="center"/>
        <w:rPr>
          <w:rFonts w:ascii="Times New Roman" w:eastAsia="Cambria Math" w:hAnsi="Times New Roman" w:cs="Times New Roman"/>
          <w:sz w:val="24"/>
          <w:szCs w:val="24"/>
        </w:rPr>
      </w:pPr>
      <m:oMathPara>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SSFA</m:t>
              </m:r>
              <m:d>
                <m:dPr>
                  <m:ctrlPr>
                    <w:rPr>
                      <w:rFonts w:ascii="Cambria Math" w:eastAsia="Cambria Math" w:hAnsi="Cambria Math" w:cs="Times New Roman"/>
                      <w:sz w:val="24"/>
                      <w:szCs w:val="24"/>
                    </w:rPr>
                  </m:ctrlPr>
                </m:d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e>
              </m:d>
              <m:r>
                <w:rPr>
                  <w:rFonts w:ascii="Cambria Math" w:eastAsia="Cambria Math" w:hAnsi="Cambria Math" w:cs="Times New Roman"/>
                  <w:sz w:val="24"/>
                  <w:szCs w:val="24"/>
                </w:rPr>
                <m:t xml:space="preserve"> = </m:t>
              </m:r>
            </m:sub>
          </m:sSub>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a u</m:t>
                  </m:r>
                </m:sup>
              </m:sSup>
              <m:r>
                <w:rPr>
                  <w:rFonts w:ascii="Cambria Math" w:eastAsia="Cambria Math" w:hAnsi="Cambria Math" w:cs="Times New Roman"/>
                  <w:sz w:val="24"/>
                  <w:szCs w:val="24"/>
                </w:rPr>
                <m:t xml:space="preserve">- </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a 1</m:t>
                  </m:r>
                </m:sup>
              </m:sSup>
            </m:num>
            <m:den>
              <m:r>
                <w:rPr>
                  <w:rFonts w:ascii="Cambria Math" w:eastAsia="Cambria Math" w:hAnsi="Cambria Math" w:cs="Times New Roman"/>
                  <w:sz w:val="24"/>
                  <w:szCs w:val="24"/>
                </w:rPr>
                <m:t>a (u-1)</m:t>
              </m:r>
            </m:den>
          </m:f>
        </m:oMath>
      </m:oMathPara>
    </w:p>
    <w:p w14:paraId="05526BC2" w14:textId="42CC2DDC" w:rsidR="00B26DEE" w:rsidRPr="00DD4180" w:rsidRDefault="00B26DEE" w:rsidP="002B7C4C">
      <w:pPr>
        <w:spacing w:after="120" w:line="240" w:lineRule="auto"/>
        <w:rPr>
          <w:rFonts w:ascii="Times New Roman" w:hAnsi="Times New Roman" w:cs="Times New Roman"/>
          <w:sz w:val="24"/>
          <w:szCs w:val="24"/>
        </w:rPr>
      </w:pPr>
      <w:r w:rsidRPr="00DD4180">
        <w:rPr>
          <w:rFonts w:ascii="Times New Roman" w:hAnsi="Times New Roman" w:cs="Times New Roman"/>
          <w:sz w:val="24"/>
          <w:szCs w:val="24"/>
        </w:rPr>
        <w:t>unde:</w:t>
      </w:r>
    </w:p>
    <w:p w14:paraId="45FCAE9E" w14:textId="77777777" w:rsidR="00B26DEE" w:rsidRPr="00DD4180" w:rsidRDefault="00B26DEE" w:rsidP="00B06863">
      <w:pPr>
        <w:spacing w:before="120" w:after="120" w:line="240" w:lineRule="auto"/>
        <w:rPr>
          <w:rFonts w:ascii="Times New Roman" w:hAnsi="Times New Roman" w:cs="Times New Roman"/>
          <w:sz w:val="24"/>
          <w:szCs w:val="24"/>
        </w:rPr>
      </w:pPr>
      <w:r w:rsidRPr="00DD4180">
        <w:rPr>
          <w:rFonts w:ascii="Times New Roman" w:hAnsi="Times New Roman" w:cs="Times New Roman"/>
          <w:sz w:val="24"/>
          <w:szCs w:val="24"/>
        </w:rPr>
        <w:t xml:space="preserve">a = – (1/(p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oMath>
      <w:r w:rsidRPr="00DD4180">
        <w:rPr>
          <w:rFonts w:ascii="Times New Roman" w:hAnsi="Times New Roman" w:cs="Times New Roman"/>
          <w:sz w:val="24"/>
          <w:szCs w:val="24"/>
        </w:rPr>
        <w:t>))</w:t>
      </w:r>
    </w:p>
    <w:p w14:paraId="09C3C5A2" w14:textId="77777777" w:rsidR="00B26DEE" w:rsidRPr="00DD4180" w:rsidRDefault="00B26DEE" w:rsidP="00B06863">
      <w:pPr>
        <w:spacing w:before="120" w:after="120" w:line="240" w:lineRule="auto"/>
        <w:rPr>
          <w:rFonts w:ascii="Times New Roman" w:hAnsi="Times New Roman" w:cs="Times New Roman"/>
          <w:sz w:val="24"/>
          <w:szCs w:val="24"/>
        </w:rPr>
      </w:pPr>
      <w:r w:rsidRPr="00DD4180">
        <w:rPr>
          <w:rFonts w:ascii="Times New Roman" w:hAnsi="Times New Roman" w:cs="Times New Roman"/>
          <w:sz w:val="24"/>
          <w:szCs w:val="24"/>
        </w:rPr>
        <w:t xml:space="preserve">u = D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oMath>
    </w:p>
    <w:p w14:paraId="36819059" w14:textId="77777777" w:rsidR="00B26DEE" w:rsidRPr="00DD4180" w:rsidRDefault="00B26DEE" w:rsidP="00B06863">
      <w:pPr>
        <w:spacing w:before="120" w:after="120" w:line="240" w:lineRule="auto"/>
        <w:rPr>
          <w:rFonts w:ascii="Times New Roman" w:hAnsi="Times New Roman" w:cs="Times New Roman"/>
          <w:sz w:val="24"/>
          <w:szCs w:val="24"/>
        </w:rPr>
      </w:pPr>
      <w:r w:rsidRPr="00DD4180">
        <w:rPr>
          <w:rFonts w:ascii="Times New Roman" w:hAnsi="Times New Roman" w:cs="Times New Roman"/>
          <w:sz w:val="24"/>
          <w:szCs w:val="24"/>
        </w:rPr>
        <w:lastRenderedPageBreak/>
        <w:t xml:space="preserve">l = </w:t>
      </w:r>
      <w:proofErr w:type="spellStart"/>
      <w:r w:rsidRPr="00DD4180">
        <w:rPr>
          <w:rFonts w:ascii="Times New Roman" w:hAnsi="Times New Roman" w:cs="Times New Roman"/>
          <w:sz w:val="24"/>
          <w:szCs w:val="24"/>
        </w:rPr>
        <w:t>max</w:t>
      </w:r>
      <w:proofErr w:type="spellEnd"/>
      <w:r w:rsidRPr="00DD4180">
        <w:rPr>
          <w:rFonts w:ascii="Times New Roman" w:hAnsi="Times New Roman" w:cs="Times New Roman"/>
          <w:sz w:val="24"/>
          <w:szCs w:val="24"/>
        </w:rPr>
        <w:t xml:space="preserve"> (A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oMath>
      <w:r w:rsidRPr="00DD4180">
        <w:rPr>
          <w:rFonts w:ascii="Times New Roman" w:hAnsi="Times New Roman" w:cs="Times New Roman"/>
          <w:sz w:val="24"/>
          <w:szCs w:val="24"/>
        </w:rPr>
        <w:t>; 0)</w:t>
      </w:r>
    </w:p>
    <w:p w14:paraId="238B7E86" w14:textId="6D738BA1" w:rsidR="00B26DEE" w:rsidRPr="00DD4180" w:rsidRDefault="00B26DEE" w:rsidP="00B06863">
      <w:pPr>
        <w:spacing w:before="120" w:after="120" w:line="240" w:lineRule="auto"/>
        <w:rPr>
          <w:rFonts w:ascii="Times New Roman" w:eastAsia="Arial Unicode MS" w:hAnsi="Times New Roman" w:cs="Times New Roman"/>
          <w:sz w:val="24"/>
          <w:szCs w:val="24"/>
          <w:shd w:val="clear" w:color="auto" w:fill="FFFFFF"/>
        </w:rPr>
      </w:pPr>
      <w:r w:rsidRPr="00DD4180">
        <w:rPr>
          <w:rFonts w:ascii="Times New Roman" w:hAnsi="Times New Roman" w:cs="Times New Roman"/>
          <w:sz w:val="24"/>
          <w:szCs w:val="24"/>
        </w:rPr>
        <w:t xml:space="preserve">p = 1 </w:t>
      </w:r>
      <w:r w:rsidRPr="00DD4180">
        <w:rPr>
          <w:rFonts w:ascii="Times New Roman" w:eastAsia="Arial Unicode MS" w:hAnsi="Times New Roman" w:cs="Times New Roman"/>
          <w:sz w:val="24"/>
          <w:szCs w:val="24"/>
          <w:shd w:val="clear" w:color="auto" w:fill="FFFFFF"/>
        </w:rPr>
        <w:t xml:space="preserve">pentru o expunere din securitizare care nu este o expunere din </w:t>
      </w:r>
      <w:proofErr w:type="spellStart"/>
      <w:r w:rsidRPr="00DD4180">
        <w:rPr>
          <w:rFonts w:ascii="Times New Roman" w:eastAsia="Arial Unicode MS" w:hAnsi="Times New Roman" w:cs="Times New Roman"/>
          <w:sz w:val="24"/>
          <w:szCs w:val="24"/>
          <w:shd w:val="clear" w:color="auto" w:fill="FFFFFF"/>
        </w:rPr>
        <w:t>resecuritizare</w:t>
      </w:r>
      <w:proofErr w:type="spellEnd"/>
      <w:r w:rsidR="007279C4" w:rsidRPr="00DD4180">
        <w:rPr>
          <w:rFonts w:ascii="Times New Roman" w:eastAsia="Arial Unicode MS" w:hAnsi="Times New Roman" w:cs="Times New Roman"/>
          <w:sz w:val="24"/>
          <w:szCs w:val="24"/>
          <w:shd w:val="clear" w:color="auto" w:fill="FFFFFF"/>
        </w:rPr>
        <w:t>.</w:t>
      </w:r>
    </w:p>
    <w:p w14:paraId="531F8999" w14:textId="53B0C8D4" w:rsidR="00CE4683" w:rsidRPr="00DD4180" w:rsidRDefault="000D1253" w:rsidP="00BA2FE4">
      <w:pPr>
        <w:shd w:val="clear" w:color="auto" w:fill="FFFFFF"/>
        <w:spacing w:before="120" w:after="120"/>
        <w:ind w:firstLine="426"/>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62.</w:t>
      </w:r>
      <w:r w:rsidR="003838D9" w:rsidRPr="00DD4180">
        <w:rPr>
          <w:rFonts w:ascii="Times New Roman" w:eastAsia="Arial Unicode MS" w:hAnsi="Times New Roman" w:cs="Times New Roman"/>
          <w:sz w:val="24"/>
          <w:szCs w:val="24"/>
          <w:lang w:eastAsia="ro-MD"/>
        </w:rPr>
        <w:t xml:space="preserve">   În sensul </w:t>
      </w:r>
      <w:r w:rsidR="007134B6" w:rsidRPr="00DD4180">
        <w:rPr>
          <w:rFonts w:ascii="Times New Roman" w:eastAsia="Arial Unicode MS" w:hAnsi="Times New Roman" w:cs="Times New Roman"/>
          <w:sz w:val="24"/>
          <w:szCs w:val="24"/>
          <w:lang w:eastAsia="ro-MD"/>
        </w:rPr>
        <w:t>pct. 61</w:t>
      </w:r>
      <w:r w:rsidR="003838D9" w:rsidRPr="00DD4180">
        <w:rPr>
          <w:rFonts w:ascii="Times New Roman" w:eastAsia="Arial Unicode MS" w:hAnsi="Times New Roman" w:cs="Times New Roman"/>
          <w:sz w:val="24"/>
          <w:szCs w:val="24"/>
          <w:lang w:eastAsia="ro-MD"/>
        </w:rPr>
        <w:t>, K</w:t>
      </w:r>
      <w:r w:rsidR="003838D9" w:rsidRPr="00DD4180">
        <w:rPr>
          <w:rFonts w:ascii="Times New Roman" w:eastAsia="Arial Unicode MS" w:hAnsi="Times New Roman" w:cs="Times New Roman"/>
          <w:sz w:val="24"/>
          <w:szCs w:val="24"/>
          <w:vertAlign w:val="subscript"/>
          <w:lang w:eastAsia="ro-MD"/>
        </w:rPr>
        <w:t>A</w:t>
      </w:r>
      <w:r w:rsidR="003838D9" w:rsidRPr="00DD4180">
        <w:rPr>
          <w:rFonts w:ascii="Times New Roman" w:eastAsia="Arial Unicode MS" w:hAnsi="Times New Roman" w:cs="Times New Roman"/>
          <w:sz w:val="24"/>
          <w:szCs w:val="24"/>
          <w:lang w:eastAsia="ro-MD"/>
        </w:rPr>
        <w:t> se calculează după cum urmează:</w:t>
      </w:r>
    </w:p>
    <w:p w14:paraId="70A973B5" w14:textId="77777777" w:rsidR="003838D9" w:rsidRPr="00DD4180" w:rsidRDefault="00000000" w:rsidP="00075C9A">
      <w:pPr>
        <w:jc w:val="center"/>
        <w:rPr>
          <w:rFonts w:ascii="Times New Roman" w:eastAsia="Cambria Math" w:hAnsi="Times New Roman" w:cs="Times New Roman"/>
          <w:sz w:val="24"/>
          <w:szCs w:val="24"/>
        </w:rPr>
      </w:pPr>
      <m:oMathPara>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1-W</m:t>
              </m:r>
            </m:e>
          </m:d>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SA</m:t>
              </m:r>
            </m:sub>
          </m:sSub>
          <m:r>
            <w:rPr>
              <w:rFonts w:ascii="Cambria Math" w:eastAsia="Cambria Math" w:hAnsi="Cambria Math" w:cs="Times New Roman"/>
              <w:sz w:val="24"/>
              <w:szCs w:val="24"/>
            </w:rPr>
            <m:t>+W 0.5</m:t>
          </m:r>
        </m:oMath>
      </m:oMathPara>
    </w:p>
    <w:p w14:paraId="215D054C" w14:textId="3E832910" w:rsidR="003838D9" w:rsidRPr="00DD4180" w:rsidRDefault="003838D9" w:rsidP="00075C9A">
      <w:pPr>
        <w:shd w:val="clear" w:color="auto" w:fill="FFFFFF"/>
        <w:spacing w:before="120" w:after="0"/>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unde:</w:t>
      </w:r>
    </w:p>
    <w:p w14:paraId="08A102D7" w14:textId="6A273733" w:rsidR="003838D9" w:rsidRPr="00DD4180" w:rsidRDefault="003838D9" w:rsidP="00075C9A">
      <w:pPr>
        <w:shd w:val="clear" w:color="auto" w:fill="FFFFFF"/>
        <w:spacing w:before="120" w:after="0"/>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K</w:t>
      </w:r>
      <w:r w:rsidRPr="00DD4180">
        <w:rPr>
          <w:rFonts w:ascii="Times New Roman" w:eastAsia="Arial Unicode MS" w:hAnsi="Times New Roman" w:cs="Times New Roman"/>
          <w:sz w:val="24"/>
          <w:szCs w:val="24"/>
          <w:vertAlign w:val="subscript"/>
          <w:lang w:eastAsia="ro-MD"/>
        </w:rPr>
        <w:t>SA</w:t>
      </w:r>
      <w:r w:rsidRPr="00DD4180">
        <w:rPr>
          <w:rFonts w:ascii="Times New Roman" w:eastAsia="Arial Unicode MS" w:hAnsi="Times New Roman" w:cs="Times New Roman"/>
          <w:sz w:val="24"/>
          <w:szCs w:val="24"/>
          <w:lang w:eastAsia="ro-MD"/>
        </w:rPr>
        <w:t xml:space="preserve"> este cerința de capital aferentă portofoliului-suport, astfel cum este definită la </w:t>
      </w:r>
      <w:r w:rsidR="000D1253" w:rsidRPr="00DD4180">
        <w:rPr>
          <w:rFonts w:ascii="Times New Roman" w:eastAsia="Arial Unicode MS" w:hAnsi="Times New Roman" w:cs="Times New Roman"/>
          <w:sz w:val="24"/>
          <w:szCs w:val="24"/>
          <w:lang w:eastAsia="ro-MD"/>
        </w:rPr>
        <w:t>subsecțiunea 2 din secțiunea 2 a prezentului capitol</w:t>
      </w:r>
      <w:r w:rsidRPr="00DD4180">
        <w:rPr>
          <w:rFonts w:ascii="Times New Roman" w:eastAsia="Arial Unicode MS" w:hAnsi="Times New Roman" w:cs="Times New Roman"/>
          <w:sz w:val="24"/>
          <w:szCs w:val="24"/>
          <w:lang w:eastAsia="ro-MD"/>
        </w:rPr>
        <w:t>;</w:t>
      </w:r>
    </w:p>
    <w:p w14:paraId="23F6977F" w14:textId="77777777" w:rsidR="003838D9" w:rsidRPr="00DD4180" w:rsidRDefault="003838D9" w:rsidP="00075C9A">
      <w:pPr>
        <w:shd w:val="clear" w:color="auto" w:fill="FFFFFF"/>
        <w:spacing w:before="120" w:after="0"/>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W = raportul dintre:</w:t>
      </w:r>
    </w:p>
    <w:p w14:paraId="2230CC6B" w14:textId="3CC491FE" w:rsidR="003838D9" w:rsidRPr="00DD4180" w:rsidRDefault="003838D9" w:rsidP="00075C9A">
      <w:pPr>
        <w:shd w:val="clear" w:color="auto" w:fill="FFFFFF"/>
        <w:spacing w:before="60" w:after="0"/>
        <w:ind w:left="284" w:hanging="284"/>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(a) suma cuantumurilor nominale ale expunerilor-suport în stare de nerambursare și</w:t>
      </w:r>
    </w:p>
    <w:p w14:paraId="505246F8" w14:textId="21B1CAFA" w:rsidR="003838D9" w:rsidRPr="00DD4180" w:rsidRDefault="003838D9" w:rsidP="00075C9A">
      <w:pPr>
        <w:shd w:val="clear" w:color="auto" w:fill="FFFFFF"/>
        <w:spacing w:before="60" w:after="0"/>
        <w:ind w:left="284" w:hanging="284"/>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(b) suma cuantumurilor nominale ale tuturor expunerilor-suport.</w:t>
      </w:r>
    </w:p>
    <w:p w14:paraId="015CBF99" w14:textId="6A6ED34C" w:rsidR="00A86597" w:rsidRPr="00DD4180" w:rsidRDefault="000D1253"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62.1. </w:t>
      </w:r>
      <w:r w:rsidR="00506056" w:rsidRPr="00DD4180">
        <w:rPr>
          <w:rFonts w:ascii="Times New Roman" w:eastAsia="Arial Unicode MS" w:hAnsi="Times New Roman" w:cs="Times New Roman"/>
          <w:sz w:val="24"/>
          <w:szCs w:val="24"/>
          <w:lang w:eastAsia="ro-MD"/>
        </w:rPr>
        <w:t>E</w:t>
      </w:r>
      <w:r w:rsidR="003838D9" w:rsidRPr="00DD4180">
        <w:rPr>
          <w:rFonts w:ascii="Times New Roman" w:eastAsia="Arial Unicode MS" w:hAnsi="Times New Roman" w:cs="Times New Roman"/>
          <w:sz w:val="24"/>
          <w:szCs w:val="24"/>
          <w:lang w:eastAsia="ro-MD"/>
        </w:rPr>
        <w:t xml:space="preserve">xpunere în stare de nerambursare înseamnă o expunere-suport care prezintă una dintre următoarele caracteristici: </w:t>
      </w:r>
    </w:p>
    <w:p w14:paraId="54B1313F" w14:textId="3F45F871" w:rsidR="00A86597" w:rsidRPr="00DD4180"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62.1.1.</w:t>
      </w:r>
      <w:r w:rsidR="003838D9" w:rsidRPr="00DD4180">
        <w:rPr>
          <w:rFonts w:ascii="Times New Roman" w:eastAsia="Arial Unicode MS" w:hAnsi="Times New Roman" w:cs="Times New Roman"/>
          <w:sz w:val="24"/>
          <w:szCs w:val="24"/>
          <w:lang w:eastAsia="ro-MD"/>
        </w:rPr>
        <w:t xml:space="preserve"> este restantă de peste 90 de zile; </w:t>
      </w:r>
    </w:p>
    <w:p w14:paraId="7D2DCFE4" w14:textId="7A58DA98" w:rsidR="00A86597" w:rsidRPr="00DD4180"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62.1.2.</w:t>
      </w:r>
      <w:r w:rsidR="003838D9" w:rsidRPr="00DD4180">
        <w:rPr>
          <w:rFonts w:ascii="Times New Roman" w:eastAsia="Arial Unicode MS" w:hAnsi="Times New Roman" w:cs="Times New Roman"/>
          <w:sz w:val="24"/>
          <w:szCs w:val="24"/>
          <w:lang w:eastAsia="ro-MD"/>
        </w:rPr>
        <w:t xml:space="preserve"> face obiectul unei proceduri de faliment sau de insolvență; </w:t>
      </w:r>
    </w:p>
    <w:p w14:paraId="53AC8715" w14:textId="3DC6E75D" w:rsidR="00A86597" w:rsidRPr="00DD4180"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62.1.3.</w:t>
      </w:r>
      <w:r w:rsidR="003838D9" w:rsidRPr="00DD4180">
        <w:rPr>
          <w:rFonts w:ascii="Times New Roman" w:eastAsia="Arial Unicode MS" w:hAnsi="Times New Roman" w:cs="Times New Roman"/>
          <w:sz w:val="24"/>
          <w:szCs w:val="24"/>
          <w:lang w:eastAsia="ro-MD"/>
        </w:rPr>
        <w:t xml:space="preserve"> face obiectul unei proceduri de executare silită sau al unei proceduri similare; sau </w:t>
      </w:r>
    </w:p>
    <w:p w14:paraId="7F798988" w14:textId="12A6B53A" w:rsidR="003838D9" w:rsidRPr="00DD4180"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62.1.4.</w:t>
      </w:r>
      <w:r w:rsidR="003838D9" w:rsidRPr="00DD4180">
        <w:rPr>
          <w:rFonts w:ascii="Times New Roman" w:eastAsia="Arial Unicode MS" w:hAnsi="Times New Roman" w:cs="Times New Roman"/>
          <w:sz w:val="24"/>
          <w:szCs w:val="24"/>
          <w:lang w:eastAsia="ro-MD"/>
        </w:rPr>
        <w:t xml:space="preserve"> se află în stare de nerambursare în conformitate cu documentația aferentă securitizării.</w:t>
      </w:r>
    </w:p>
    <w:p w14:paraId="10300B82" w14:textId="7026280C" w:rsidR="003838D9" w:rsidRPr="00DD4180" w:rsidRDefault="000D1253" w:rsidP="00BA2FE4">
      <w:pPr>
        <w:shd w:val="clear" w:color="auto" w:fill="FFFFFF"/>
        <w:spacing w:before="120" w:after="120"/>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62.2. </w:t>
      </w:r>
      <w:r w:rsidR="003838D9" w:rsidRPr="00DD4180">
        <w:rPr>
          <w:rFonts w:ascii="Times New Roman" w:eastAsia="Arial Unicode MS" w:hAnsi="Times New Roman" w:cs="Times New Roman"/>
          <w:sz w:val="24"/>
          <w:szCs w:val="24"/>
          <w:lang w:eastAsia="ro-MD"/>
        </w:rPr>
        <w:t xml:space="preserve">Dacă o </w:t>
      </w:r>
      <w:r w:rsidR="00DB6EE7" w:rsidRPr="00DD4180">
        <w:rPr>
          <w:rFonts w:ascii="Times New Roman" w:eastAsia="Arial Unicode MS" w:hAnsi="Times New Roman" w:cs="Times New Roman"/>
          <w:sz w:val="24"/>
          <w:szCs w:val="24"/>
          <w:lang w:eastAsia="ro-MD"/>
        </w:rPr>
        <w:t>bancă</w:t>
      </w:r>
      <w:r w:rsidR="003838D9" w:rsidRPr="00DD4180">
        <w:rPr>
          <w:rFonts w:ascii="Times New Roman" w:eastAsia="Arial Unicode MS" w:hAnsi="Times New Roman" w:cs="Times New Roman"/>
          <w:sz w:val="24"/>
          <w:szCs w:val="24"/>
          <w:lang w:eastAsia="ro-MD"/>
        </w:rPr>
        <w:t xml:space="preserve"> nu cunoaște situația incidentelor de plată în cazul a 5 % sau mai puțin din expunerile-suport din portofoliu, </w:t>
      </w:r>
      <w:r w:rsidR="00DB6EE7" w:rsidRPr="00DD4180">
        <w:rPr>
          <w:rFonts w:ascii="Times New Roman" w:eastAsia="Arial Unicode MS" w:hAnsi="Times New Roman" w:cs="Times New Roman"/>
          <w:sz w:val="24"/>
          <w:szCs w:val="24"/>
          <w:lang w:eastAsia="ro-MD"/>
        </w:rPr>
        <w:t>banc</w:t>
      </w:r>
      <w:r w:rsidR="003838D9" w:rsidRPr="00DD4180">
        <w:rPr>
          <w:rFonts w:ascii="Times New Roman" w:eastAsia="Arial Unicode MS" w:hAnsi="Times New Roman" w:cs="Times New Roman"/>
          <w:sz w:val="24"/>
          <w:szCs w:val="24"/>
          <w:lang w:eastAsia="ro-MD"/>
        </w:rPr>
        <w:t>a poate utiliza abordarea SEC-SA, sub rezerva următoarei ajustări în calculul K</w:t>
      </w:r>
      <w:r w:rsidR="003838D9" w:rsidRPr="00DD4180">
        <w:rPr>
          <w:rFonts w:ascii="Times New Roman" w:eastAsia="Arial Unicode MS" w:hAnsi="Times New Roman" w:cs="Times New Roman"/>
          <w:sz w:val="24"/>
          <w:szCs w:val="24"/>
          <w:vertAlign w:val="subscript"/>
          <w:lang w:eastAsia="ro-MD"/>
        </w:rPr>
        <w:t>A</w:t>
      </w:r>
      <w:r w:rsidR="003838D9" w:rsidRPr="00DD4180">
        <w:rPr>
          <w:rFonts w:ascii="Times New Roman" w:eastAsia="Arial Unicode MS" w:hAnsi="Times New Roman" w:cs="Times New Roman"/>
          <w:sz w:val="24"/>
          <w:szCs w:val="24"/>
          <w:lang w:eastAsia="ro-MD"/>
        </w:rPr>
        <w:t>:</w:t>
      </w:r>
    </w:p>
    <w:p w14:paraId="7241C028" w14:textId="630EB07A" w:rsidR="003838D9" w:rsidRPr="00DD4180" w:rsidRDefault="003838D9" w:rsidP="003838D9">
      <w:pPr>
        <w:shd w:val="clear" w:color="auto" w:fill="FFFFFF"/>
        <w:spacing w:after="0" w:line="312" w:lineRule="atLeast"/>
        <w:jc w:val="center"/>
        <w:rPr>
          <w:rFonts w:ascii="Arial Unicode MS" w:eastAsia="Arial Unicode MS" w:hAnsi="Arial Unicode MS" w:cs="Arial Unicode MS"/>
          <w:sz w:val="21"/>
          <w:szCs w:val="21"/>
          <w:lang w:eastAsia="ro-MD"/>
        </w:rPr>
      </w:pPr>
      <w:r w:rsidRPr="00DD4180">
        <w:rPr>
          <w:rFonts w:ascii="Times New Roman" w:hAnsi="Times New Roman" w:cs="Times New Roman"/>
          <w:noProof/>
          <w:sz w:val="24"/>
          <w:szCs w:val="24"/>
        </w:rPr>
        <w:drawing>
          <wp:inline distT="0" distB="0" distL="0" distR="0" wp14:anchorId="684B8E0A" wp14:editId="362C7845">
            <wp:extent cx="5940425" cy="336550"/>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36550"/>
                    </a:xfrm>
                    <a:prstGeom prst="rect">
                      <a:avLst/>
                    </a:prstGeom>
                    <a:noFill/>
                    <a:ln>
                      <a:noFill/>
                    </a:ln>
                  </pic:spPr>
                </pic:pic>
              </a:graphicData>
            </a:graphic>
          </wp:inline>
        </w:drawing>
      </w:r>
    </w:p>
    <w:p w14:paraId="5F75BD15" w14:textId="3CEE1D20" w:rsidR="003838D9" w:rsidRPr="00DD4180" w:rsidRDefault="000D1253" w:rsidP="00DF27CB">
      <w:pPr>
        <w:shd w:val="clear" w:color="auto" w:fill="FFFFFF"/>
        <w:spacing w:before="12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 xml:space="preserve">62.3. </w:t>
      </w:r>
      <w:r w:rsidR="003838D9" w:rsidRPr="00DD4180">
        <w:rPr>
          <w:rFonts w:ascii="Times New Roman" w:eastAsia="Arial Unicode MS" w:hAnsi="Times New Roman" w:cs="Times New Roman"/>
          <w:sz w:val="24"/>
          <w:szCs w:val="24"/>
          <w:lang w:eastAsia="ro-MD"/>
        </w:rPr>
        <w:t xml:space="preserve">Dacă </w:t>
      </w:r>
      <w:r w:rsidR="00DB6EE7" w:rsidRPr="00DD4180">
        <w:rPr>
          <w:rFonts w:ascii="Times New Roman" w:eastAsia="Arial Unicode MS" w:hAnsi="Times New Roman" w:cs="Times New Roman"/>
          <w:sz w:val="24"/>
          <w:szCs w:val="24"/>
          <w:lang w:eastAsia="ro-MD"/>
        </w:rPr>
        <w:t>banc</w:t>
      </w:r>
      <w:r w:rsidR="003838D9" w:rsidRPr="00DD4180">
        <w:rPr>
          <w:rFonts w:ascii="Times New Roman" w:eastAsia="Arial Unicode MS" w:hAnsi="Times New Roman" w:cs="Times New Roman"/>
          <w:sz w:val="24"/>
          <w:szCs w:val="24"/>
          <w:lang w:eastAsia="ro-MD"/>
        </w:rPr>
        <w:t>a nu cunoaște situația incidentelor de plată în cazul a peste 5 % din expunerile-suport din portofoliu, poziția din securitizare trebuie să beneficieze de o pondere de risc de 1 </w:t>
      </w:r>
      <w:r w:rsidR="00CE4683" w:rsidRPr="00DD4180">
        <w:rPr>
          <w:rFonts w:ascii="Times New Roman" w:eastAsia="Arial Unicode MS" w:hAnsi="Times New Roman" w:cs="Times New Roman"/>
          <w:sz w:val="24"/>
          <w:szCs w:val="24"/>
          <w:lang w:eastAsia="ro-MD"/>
        </w:rPr>
        <w:t>00</w:t>
      </w:r>
      <w:r w:rsidR="003838D9" w:rsidRPr="00DD4180">
        <w:rPr>
          <w:rFonts w:ascii="Times New Roman" w:eastAsia="Arial Unicode MS" w:hAnsi="Times New Roman" w:cs="Times New Roman"/>
          <w:sz w:val="24"/>
          <w:szCs w:val="24"/>
          <w:lang w:eastAsia="ro-MD"/>
        </w:rPr>
        <w:t>0  %.</w:t>
      </w:r>
    </w:p>
    <w:p w14:paraId="30970333" w14:textId="5F84F641" w:rsidR="00957D2D" w:rsidRPr="00DD4180" w:rsidRDefault="000D1253" w:rsidP="00864762">
      <w:pPr>
        <w:shd w:val="clear" w:color="auto" w:fill="FFFFFF"/>
        <w:spacing w:before="120" w:after="0"/>
        <w:ind w:firstLine="425"/>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63.</w:t>
      </w:r>
      <w:r w:rsidR="00957D2D" w:rsidRPr="00DD4180">
        <w:rPr>
          <w:rFonts w:ascii="Times New Roman" w:eastAsia="Arial Unicode MS" w:hAnsi="Times New Roman" w:cs="Times New Roman"/>
          <w:sz w:val="24"/>
          <w:szCs w:val="24"/>
          <w:lang w:eastAsia="ro-MD"/>
        </w:rPr>
        <w:t xml:space="preserve">   În cazul în care o </w:t>
      </w:r>
      <w:r w:rsidR="00DB6EE7" w:rsidRPr="00DD4180">
        <w:rPr>
          <w:rFonts w:ascii="Times New Roman" w:eastAsia="Arial Unicode MS" w:hAnsi="Times New Roman" w:cs="Times New Roman"/>
          <w:sz w:val="24"/>
          <w:szCs w:val="24"/>
          <w:lang w:eastAsia="ro-MD"/>
        </w:rPr>
        <w:t>bancă</w:t>
      </w:r>
      <w:r w:rsidR="00957D2D" w:rsidRPr="00DD4180">
        <w:rPr>
          <w:rFonts w:ascii="Times New Roman" w:eastAsia="Arial Unicode MS" w:hAnsi="Times New Roman" w:cs="Times New Roman"/>
          <w:sz w:val="24"/>
          <w:szCs w:val="24"/>
          <w:lang w:eastAsia="ro-MD"/>
        </w:rPr>
        <w:t xml:space="preserve"> deține o poziție din securitizare sub forma unui instrument financiar derivat de acoperire a riscurilor de piață, inclusiv riscul privind rata dobânzii sau riscul valutar, </w:t>
      </w:r>
      <w:r w:rsidR="00DB6EE7" w:rsidRPr="00DD4180">
        <w:rPr>
          <w:rFonts w:ascii="Times New Roman" w:eastAsia="Arial Unicode MS" w:hAnsi="Times New Roman" w:cs="Times New Roman"/>
          <w:sz w:val="24"/>
          <w:szCs w:val="24"/>
          <w:lang w:eastAsia="ro-MD"/>
        </w:rPr>
        <w:t>banc</w:t>
      </w:r>
      <w:r w:rsidR="00957D2D" w:rsidRPr="00DD4180">
        <w:rPr>
          <w:rFonts w:ascii="Times New Roman" w:eastAsia="Arial Unicode MS" w:hAnsi="Times New Roman" w:cs="Times New Roman"/>
          <w:sz w:val="24"/>
          <w:szCs w:val="24"/>
          <w:lang w:eastAsia="ro-MD"/>
        </w:rPr>
        <w:t xml:space="preserve">a îi poate atribui respectivului instrument financiar derivat o pondere de risc dedusă echivalentă cu ponderea de risc aferentă poziției de referință calculată în conformitate cu </w:t>
      </w:r>
      <w:r w:rsidRPr="00DD4180">
        <w:rPr>
          <w:rFonts w:ascii="Times New Roman" w:eastAsia="Arial Unicode MS" w:hAnsi="Times New Roman" w:cs="Times New Roman"/>
          <w:sz w:val="24"/>
          <w:szCs w:val="24"/>
          <w:lang w:eastAsia="ro-MD"/>
        </w:rPr>
        <w:t>prezenta subsecțiune</w:t>
      </w:r>
      <w:r w:rsidR="00957D2D" w:rsidRPr="00DD4180">
        <w:rPr>
          <w:rFonts w:ascii="Times New Roman" w:eastAsia="Arial Unicode MS" w:hAnsi="Times New Roman" w:cs="Times New Roman"/>
          <w:sz w:val="24"/>
          <w:szCs w:val="24"/>
          <w:lang w:eastAsia="ro-MD"/>
        </w:rPr>
        <w:t>.</w:t>
      </w:r>
      <w:r w:rsidR="00A66219" w:rsidRPr="00DD4180">
        <w:rPr>
          <w:rFonts w:ascii="Times New Roman" w:eastAsia="Arial Unicode MS" w:hAnsi="Times New Roman" w:cs="Times New Roman"/>
          <w:sz w:val="24"/>
          <w:szCs w:val="24"/>
          <w:lang w:eastAsia="ro-MD"/>
        </w:rPr>
        <w:t xml:space="preserve"> </w:t>
      </w:r>
      <w:r w:rsidR="00957D2D" w:rsidRPr="00DD4180">
        <w:rPr>
          <w:rFonts w:ascii="Times New Roman" w:eastAsia="Arial Unicode MS" w:hAnsi="Times New Roman" w:cs="Times New Roman"/>
          <w:sz w:val="24"/>
          <w:szCs w:val="24"/>
          <w:lang w:eastAsia="ro-MD"/>
        </w:rPr>
        <w:t xml:space="preserve">În sensul prezentului </w:t>
      </w:r>
      <w:r w:rsidR="0050576C" w:rsidRPr="00DD4180">
        <w:rPr>
          <w:rFonts w:ascii="Times New Roman" w:eastAsia="Arial Unicode MS" w:hAnsi="Times New Roman" w:cs="Times New Roman"/>
          <w:sz w:val="24"/>
          <w:szCs w:val="24"/>
          <w:lang w:eastAsia="ro-MD"/>
        </w:rPr>
        <w:t>punct</w:t>
      </w:r>
      <w:r w:rsidR="00957D2D" w:rsidRPr="00DD4180">
        <w:rPr>
          <w:rFonts w:ascii="Times New Roman" w:eastAsia="Arial Unicode MS" w:hAnsi="Times New Roman" w:cs="Times New Roman"/>
          <w:sz w:val="24"/>
          <w:szCs w:val="24"/>
          <w:lang w:eastAsia="ro-MD"/>
        </w:rPr>
        <w:t>, poziția de referință este poziția de rang egal, în toate privințele, cu poziția instrumentului financiar derivat sau, în absența unei astfel de poziții de rang egal, poziția care este imediat subordonată instrumentului financiar derivat.</w:t>
      </w:r>
    </w:p>
    <w:p w14:paraId="21309183" w14:textId="74278F8E" w:rsidR="00BF3205" w:rsidRPr="00DD4180" w:rsidRDefault="00BF3205" w:rsidP="00485EFB">
      <w:pPr>
        <w:shd w:val="clear" w:color="auto" w:fill="FFFFFF"/>
        <w:spacing w:before="240" w:after="0" w:line="240" w:lineRule="auto"/>
        <w:jc w:val="center"/>
        <w:rPr>
          <w:rFonts w:ascii="Times New Roman" w:hAnsi="Times New Roman" w:cs="Times New Roman"/>
          <w:sz w:val="24"/>
          <w:szCs w:val="24"/>
        </w:rPr>
      </w:pPr>
      <w:bookmarkStart w:id="13" w:name="_Hlk201065677"/>
      <w:r w:rsidRPr="00DD4180">
        <w:rPr>
          <w:rFonts w:ascii="Times New Roman" w:hAnsi="Times New Roman" w:cs="Times New Roman"/>
          <w:b/>
          <w:bCs/>
          <w:i/>
          <w:iCs/>
          <w:sz w:val="24"/>
          <w:szCs w:val="24"/>
        </w:rPr>
        <w:t>Subsecțiunea 2</w:t>
      </w:r>
      <w:r w:rsidR="00D1662A" w:rsidRPr="00DD4180">
        <w:rPr>
          <w:rFonts w:ascii="Times New Roman" w:hAnsi="Times New Roman" w:cs="Times New Roman"/>
          <w:sz w:val="24"/>
          <w:szCs w:val="24"/>
        </w:rPr>
        <w:t xml:space="preserve"> </w:t>
      </w:r>
    </w:p>
    <w:p w14:paraId="498A10A1" w14:textId="0B5A45B3" w:rsidR="00D1662A" w:rsidRPr="00DD4180" w:rsidRDefault="00D1662A" w:rsidP="00485EFB">
      <w:pPr>
        <w:shd w:val="clear" w:color="auto" w:fill="FFFFFF"/>
        <w:spacing w:after="120" w:line="240" w:lineRule="auto"/>
        <w:jc w:val="center"/>
        <w:rPr>
          <w:rFonts w:ascii="Times New Roman" w:eastAsia="Arial Unicode MS" w:hAnsi="Times New Roman" w:cs="Times New Roman"/>
          <w:b/>
          <w:bCs/>
          <w:i/>
          <w:iCs/>
          <w:sz w:val="24"/>
          <w:szCs w:val="24"/>
          <w:lang w:eastAsia="ro-MD"/>
        </w:rPr>
      </w:pPr>
      <w:r w:rsidRPr="00DD4180">
        <w:rPr>
          <w:rFonts w:ascii="Times New Roman" w:eastAsia="Arial Unicode MS" w:hAnsi="Times New Roman" w:cs="Times New Roman"/>
          <w:b/>
          <w:bCs/>
          <w:i/>
          <w:iCs/>
          <w:sz w:val="24"/>
          <w:szCs w:val="24"/>
          <w:lang w:eastAsia="ro-MD"/>
        </w:rPr>
        <w:t>Tratamentul securitizărilor STS conform SEC-SA</w:t>
      </w:r>
    </w:p>
    <w:bookmarkEnd w:id="13"/>
    <w:p w14:paraId="50ACC588" w14:textId="1E6F6442" w:rsidR="00D1662A" w:rsidRPr="00DD4180" w:rsidRDefault="0066336D" w:rsidP="00D0056C">
      <w:pPr>
        <w:shd w:val="clear" w:color="auto" w:fill="FFFFFF"/>
        <w:spacing w:before="120" w:after="0" w:line="312" w:lineRule="atLeast"/>
        <w:ind w:firstLine="426"/>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b/>
          <w:bCs/>
          <w:sz w:val="24"/>
          <w:szCs w:val="24"/>
          <w:lang w:eastAsia="ro-MD"/>
        </w:rPr>
        <w:t>64.</w:t>
      </w:r>
      <w:r w:rsidRPr="00DD4180">
        <w:rPr>
          <w:rFonts w:ascii="Times New Roman" w:eastAsia="Arial Unicode MS" w:hAnsi="Times New Roman" w:cs="Times New Roman"/>
          <w:sz w:val="24"/>
          <w:szCs w:val="24"/>
          <w:lang w:eastAsia="ro-MD"/>
        </w:rPr>
        <w:t xml:space="preserve"> </w:t>
      </w:r>
      <w:r w:rsidR="00D1662A" w:rsidRPr="00DD4180">
        <w:rPr>
          <w:rFonts w:ascii="Times New Roman" w:eastAsia="Arial Unicode MS" w:hAnsi="Times New Roman" w:cs="Times New Roman"/>
          <w:sz w:val="24"/>
          <w:szCs w:val="24"/>
          <w:lang w:eastAsia="ro-MD"/>
        </w:rPr>
        <w:t xml:space="preserve">Potrivit SEC-SA, ponderea de risc aferentă unei poziții dintr-o securitizare STS se calculează în conformitate cu </w:t>
      </w:r>
      <w:r w:rsidRPr="00DD4180">
        <w:rPr>
          <w:rFonts w:ascii="Times New Roman" w:eastAsia="Arial Unicode MS" w:hAnsi="Times New Roman" w:cs="Times New Roman"/>
          <w:sz w:val="24"/>
          <w:szCs w:val="24"/>
          <w:lang w:eastAsia="ro-MD"/>
        </w:rPr>
        <w:t>subsecțiunea 1 din secțiunea 3 a prezentului capitol</w:t>
      </w:r>
      <w:r w:rsidR="00D1662A" w:rsidRPr="00DD4180">
        <w:rPr>
          <w:rFonts w:ascii="Times New Roman" w:eastAsia="Arial Unicode MS" w:hAnsi="Times New Roman" w:cs="Times New Roman"/>
          <w:sz w:val="24"/>
          <w:szCs w:val="24"/>
          <w:lang w:eastAsia="ro-MD"/>
        </w:rPr>
        <w:t>, sub rezerva următoarelor modificări:</w:t>
      </w:r>
    </w:p>
    <w:p w14:paraId="0F22D278" w14:textId="77777777" w:rsidR="00D1662A" w:rsidRPr="00DD4180" w:rsidRDefault="00D1662A" w:rsidP="004B7D31">
      <w:pPr>
        <w:shd w:val="clear" w:color="auto" w:fill="FFFFFF"/>
        <w:spacing w:before="120" w:after="0" w:line="240" w:lineRule="auto"/>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pragul de ponderare a riscului pentru pozițiile din securitizare de rang superior = 10 %</w:t>
      </w:r>
    </w:p>
    <w:p w14:paraId="45F0F3D3" w14:textId="77777777" w:rsidR="00D1662A" w:rsidRPr="00DD4180" w:rsidRDefault="00D1662A" w:rsidP="004B7D31">
      <w:pPr>
        <w:shd w:val="clear" w:color="auto" w:fill="FFFFFF"/>
        <w:spacing w:before="120" w:after="0" w:line="240" w:lineRule="auto"/>
        <w:jc w:val="both"/>
        <w:rPr>
          <w:rFonts w:ascii="Times New Roman" w:eastAsia="Arial Unicode MS" w:hAnsi="Times New Roman" w:cs="Times New Roman"/>
          <w:sz w:val="24"/>
          <w:szCs w:val="24"/>
          <w:lang w:eastAsia="ro-MD"/>
        </w:rPr>
      </w:pPr>
      <w:r w:rsidRPr="00DD4180">
        <w:rPr>
          <w:rFonts w:ascii="Times New Roman" w:eastAsia="Arial Unicode MS" w:hAnsi="Times New Roman" w:cs="Times New Roman"/>
          <w:sz w:val="24"/>
          <w:szCs w:val="24"/>
          <w:lang w:eastAsia="ro-MD"/>
        </w:rPr>
        <w:t>p = 0,5</w:t>
      </w:r>
    </w:p>
    <w:p w14:paraId="7C6C4218" w14:textId="77777777" w:rsidR="00474834" w:rsidRDefault="00474834" w:rsidP="00746672">
      <w:pPr>
        <w:shd w:val="clear" w:color="auto" w:fill="FFFFFF"/>
        <w:spacing w:before="120" w:after="0" w:line="240" w:lineRule="auto"/>
        <w:jc w:val="center"/>
        <w:rPr>
          <w:rFonts w:ascii="Times New Roman" w:hAnsi="Times New Roman" w:cs="Times New Roman"/>
          <w:b/>
          <w:bCs/>
          <w:i/>
          <w:iCs/>
          <w:sz w:val="24"/>
          <w:szCs w:val="24"/>
        </w:rPr>
      </w:pPr>
      <w:bookmarkStart w:id="14" w:name="_Hlk201065690"/>
    </w:p>
    <w:p w14:paraId="4201120E" w14:textId="6C5E6597" w:rsidR="00BF3205" w:rsidRPr="00DD4180" w:rsidRDefault="00BF3205" w:rsidP="00746672">
      <w:pPr>
        <w:shd w:val="clear" w:color="auto" w:fill="FFFFFF"/>
        <w:spacing w:before="120" w:after="0" w:line="240" w:lineRule="auto"/>
        <w:jc w:val="center"/>
        <w:rPr>
          <w:rFonts w:ascii="Times New Roman" w:hAnsi="Times New Roman" w:cs="Times New Roman"/>
          <w:i/>
          <w:iCs/>
          <w:sz w:val="24"/>
          <w:szCs w:val="24"/>
        </w:rPr>
      </w:pPr>
      <w:r w:rsidRPr="00DD4180">
        <w:rPr>
          <w:rFonts w:ascii="Times New Roman" w:hAnsi="Times New Roman" w:cs="Times New Roman"/>
          <w:b/>
          <w:bCs/>
          <w:i/>
          <w:iCs/>
          <w:sz w:val="24"/>
          <w:szCs w:val="24"/>
        </w:rPr>
        <w:lastRenderedPageBreak/>
        <w:t>Subsecțiunea 3</w:t>
      </w:r>
      <w:r w:rsidR="00DC6390" w:rsidRPr="00DD4180">
        <w:rPr>
          <w:rFonts w:ascii="Times New Roman" w:hAnsi="Times New Roman" w:cs="Times New Roman"/>
          <w:i/>
          <w:iCs/>
          <w:sz w:val="24"/>
          <w:szCs w:val="24"/>
        </w:rPr>
        <w:t xml:space="preserve"> </w:t>
      </w:r>
    </w:p>
    <w:p w14:paraId="41D94C31" w14:textId="22D0DED3" w:rsidR="005B5D2E" w:rsidRPr="00DD4180" w:rsidRDefault="00230A81" w:rsidP="00746672">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r w:rsidRPr="00DD4180">
        <w:rPr>
          <w:rFonts w:ascii="Times New Roman" w:eastAsia="Arial Unicode MS" w:hAnsi="Times New Roman" w:cs="Times New Roman"/>
          <w:b/>
          <w:bCs/>
          <w:i/>
          <w:iCs/>
          <w:sz w:val="24"/>
          <w:szCs w:val="24"/>
          <w:shd w:val="clear" w:color="auto" w:fill="FFFFFF"/>
        </w:rPr>
        <w:t>Calculul cuantumurilor ponderate la risc ale expunerilor conform abordării bazate pe modele externe de rating (SEC-ERBA)</w:t>
      </w:r>
    </w:p>
    <w:bookmarkEnd w:id="14"/>
    <w:p w14:paraId="0EEEE3CB" w14:textId="191F40DD" w:rsidR="007F637B" w:rsidRPr="00DD4180" w:rsidRDefault="0066336D" w:rsidP="00DF27CB">
      <w:pPr>
        <w:spacing w:after="12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65.</w:t>
      </w:r>
      <w:r w:rsidR="007F637B" w:rsidRPr="00DD4180">
        <w:rPr>
          <w:rStyle w:val="no-parag"/>
          <w:rFonts w:ascii="Times New Roman" w:eastAsia="Arial Unicode MS" w:hAnsi="Times New Roman" w:cs="Times New Roman"/>
          <w:sz w:val="24"/>
          <w:szCs w:val="24"/>
          <w:shd w:val="clear" w:color="auto" w:fill="FFFFFF"/>
        </w:rPr>
        <w:t>  </w:t>
      </w:r>
      <w:r w:rsidR="007F637B" w:rsidRPr="00DD4180">
        <w:rPr>
          <w:rFonts w:ascii="Times New Roman" w:eastAsia="Arial Unicode MS" w:hAnsi="Times New Roman" w:cs="Times New Roman"/>
          <w:sz w:val="24"/>
          <w:szCs w:val="24"/>
          <w:shd w:val="clear" w:color="auto" w:fill="FFFFFF"/>
        </w:rPr>
        <w:t> </w:t>
      </w:r>
      <w:r w:rsidR="007F637B" w:rsidRPr="00DD4180">
        <w:rPr>
          <w:rFonts w:ascii="Times New Roman" w:eastAsia="Arial Unicode MS" w:hAnsi="Times New Roman" w:cs="Times New Roman"/>
          <w:sz w:val="24"/>
          <w:szCs w:val="24"/>
        </w:rPr>
        <w:t xml:space="preserve">Conform SEC-ERBA, cuantumul ponderat la risc al expunerilor pentru o poziție din securitizare se calculează înmulțind valoarea expunerii aferentă poziției, calculată în conformitate cu </w:t>
      </w:r>
      <w:r w:rsidR="00672117" w:rsidRPr="00DD4180">
        <w:rPr>
          <w:rFonts w:ascii="Times New Roman" w:eastAsia="Arial Unicode MS" w:hAnsi="Times New Roman" w:cs="Times New Roman"/>
          <w:sz w:val="24"/>
          <w:szCs w:val="24"/>
        </w:rPr>
        <w:t>subsec</w:t>
      </w:r>
      <w:r w:rsidR="00447566" w:rsidRPr="00DD4180">
        <w:rPr>
          <w:rFonts w:ascii="Times New Roman" w:eastAsia="Arial Unicode MS" w:hAnsi="Times New Roman" w:cs="Times New Roman"/>
          <w:sz w:val="24"/>
          <w:szCs w:val="24"/>
        </w:rPr>
        <w:t>ț</w:t>
      </w:r>
      <w:r w:rsidR="00672117" w:rsidRPr="00DD4180">
        <w:rPr>
          <w:rFonts w:ascii="Times New Roman" w:eastAsia="Arial Unicode MS" w:hAnsi="Times New Roman" w:cs="Times New Roman"/>
          <w:sz w:val="24"/>
          <w:szCs w:val="24"/>
        </w:rPr>
        <w:t xml:space="preserve">iunea </w:t>
      </w:r>
      <w:r w:rsidR="00672117" w:rsidRPr="00DD4180">
        <w:rPr>
          <w:rFonts w:ascii="Times New Roman" w:eastAsia="Arial Unicode MS" w:hAnsi="Times New Roman" w:cs="Times New Roman"/>
          <w:sz w:val="24"/>
          <w:szCs w:val="24"/>
          <w:lang w:eastAsia="ro-MD"/>
        </w:rPr>
        <w:t>2 din secțiunea 1 a prezentului capitol</w:t>
      </w:r>
      <w:r w:rsidR="007F637B" w:rsidRPr="00DD4180">
        <w:rPr>
          <w:rFonts w:ascii="Times New Roman" w:eastAsia="Arial Unicode MS" w:hAnsi="Times New Roman" w:cs="Times New Roman"/>
          <w:sz w:val="24"/>
          <w:szCs w:val="24"/>
        </w:rPr>
        <w:t xml:space="preserve">, cu ponderea de risc aplicabilă, determinată conform </w:t>
      </w:r>
      <w:r w:rsidRPr="00DD4180">
        <w:rPr>
          <w:rFonts w:ascii="Times New Roman" w:eastAsia="Arial Unicode MS" w:hAnsi="Times New Roman" w:cs="Times New Roman"/>
          <w:sz w:val="24"/>
          <w:szCs w:val="24"/>
        </w:rPr>
        <w:t>prezentei subse</w:t>
      </w:r>
      <w:r w:rsidR="00672117" w:rsidRPr="00DD4180">
        <w:rPr>
          <w:rFonts w:ascii="Times New Roman" w:eastAsia="Arial Unicode MS" w:hAnsi="Times New Roman" w:cs="Times New Roman"/>
          <w:sz w:val="24"/>
          <w:szCs w:val="24"/>
        </w:rPr>
        <w:t>c</w:t>
      </w:r>
      <w:r w:rsidRPr="00DD4180">
        <w:rPr>
          <w:rFonts w:ascii="Times New Roman" w:eastAsia="Arial Unicode MS" w:hAnsi="Times New Roman" w:cs="Times New Roman"/>
          <w:sz w:val="24"/>
          <w:szCs w:val="24"/>
        </w:rPr>
        <w:t>țiuni</w:t>
      </w:r>
      <w:r w:rsidR="007F637B" w:rsidRPr="00DD4180">
        <w:rPr>
          <w:rFonts w:ascii="Times New Roman" w:eastAsia="Arial Unicode MS" w:hAnsi="Times New Roman" w:cs="Times New Roman"/>
          <w:sz w:val="24"/>
          <w:szCs w:val="24"/>
        </w:rPr>
        <w:t>.</w:t>
      </w:r>
    </w:p>
    <w:p w14:paraId="4CAC2FC9" w14:textId="6E4EADA3" w:rsidR="007F637B" w:rsidRPr="00DD4180" w:rsidRDefault="00323B3A" w:rsidP="00DF27CB">
      <w:pPr>
        <w:spacing w:after="120"/>
        <w:ind w:firstLine="425"/>
        <w:jc w:val="both"/>
        <w:rPr>
          <w:rFonts w:ascii="Times New Roman"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66.</w:t>
      </w:r>
      <w:r w:rsidR="007F637B" w:rsidRPr="00DD4180">
        <w:rPr>
          <w:rStyle w:val="no-parag"/>
          <w:rFonts w:ascii="Times New Roman" w:eastAsia="Arial Unicode MS" w:hAnsi="Times New Roman" w:cs="Times New Roman"/>
          <w:sz w:val="24"/>
          <w:szCs w:val="24"/>
          <w:shd w:val="clear" w:color="auto" w:fill="FFFFFF"/>
        </w:rPr>
        <w:t>  </w:t>
      </w:r>
      <w:r w:rsidR="007F637B" w:rsidRPr="00DD4180">
        <w:rPr>
          <w:rFonts w:ascii="Times New Roman" w:eastAsia="Arial Unicode MS" w:hAnsi="Times New Roman" w:cs="Times New Roman"/>
          <w:sz w:val="24"/>
          <w:szCs w:val="24"/>
          <w:shd w:val="clear" w:color="auto" w:fill="FFFFFF"/>
        </w:rPr>
        <w:t> </w:t>
      </w:r>
      <w:r w:rsidR="007F637B" w:rsidRPr="00DD4180">
        <w:rPr>
          <w:rFonts w:ascii="Times New Roman" w:eastAsia="Arial Unicode MS" w:hAnsi="Times New Roman" w:cs="Times New Roman"/>
          <w:sz w:val="24"/>
          <w:szCs w:val="24"/>
        </w:rPr>
        <w:t xml:space="preserve">În cazul expunerilor pentru care au fost efectuate evaluări ale creditului pe termen scurt sau pentru care un rating bazat pe o evaluare a creditului pe termen scurt poate fi dedus în conformitate cu </w:t>
      </w:r>
      <w:r w:rsidR="00925630" w:rsidRPr="00DD4180">
        <w:rPr>
          <w:rFonts w:ascii="Times New Roman" w:eastAsia="Arial Unicode MS" w:hAnsi="Times New Roman" w:cs="Times New Roman"/>
          <w:sz w:val="24"/>
          <w:szCs w:val="24"/>
        </w:rPr>
        <w:t>pct. 71</w:t>
      </w:r>
      <w:r w:rsidR="007F637B" w:rsidRPr="00DD4180">
        <w:rPr>
          <w:rFonts w:ascii="Times New Roman" w:eastAsia="Arial Unicode MS" w:hAnsi="Times New Roman" w:cs="Times New Roman"/>
          <w:sz w:val="24"/>
          <w:szCs w:val="24"/>
        </w:rPr>
        <w:t>, se aplică ponderi</w:t>
      </w:r>
      <w:r w:rsidR="00F46AE0" w:rsidRPr="00DD4180">
        <w:rPr>
          <w:rFonts w:ascii="Times New Roman" w:eastAsia="Arial Unicode MS" w:hAnsi="Times New Roman" w:cs="Times New Roman"/>
          <w:sz w:val="24"/>
          <w:szCs w:val="24"/>
        </w:rPr>
        <w:t>le</w:t>
      </w:r>
      <w:r w:rsidR="007F637B" w:rsidRPr="00DD4180">
        <w:rPr>
          <w:rFonts w:ascii="Times New Roman" w:eastAsia="Arial Unicode MS" w:hAnsi="Times New Roman" w:cs="Times New Roman"/>
          <w:sz w:val="24"/>
          <w:szCs w:val="24"/>
        </w:rPr>
        <w:t xml:space="preserve"> de risc</w:t>
      </w:r>
      <w:r w:rsidR="00F46AE0" w:rsidRPr="00DD4180">
        <w:rPr>
          <w:rFonts w:ascii="Times New Roman" w:eastAsia="Arial Unicode MS" w:hAnsi="Times New Roman" w:cs="Times New Roman"/>
          <w:sz w:val="24"/>
          <w:szCs w:val="24"/>
        </w:rPr>
        <w:t xml:space="preserve"> conform tabelului 1</w:t>
      </w:r>
      <w:r w:rsidR="007F637B" w:rsidRPr="00DD4180">
        <w:rPr>
          <w:rFonts w:ascii="Times New Roman" w:eastAsia="Arial Unicode MS" w:hAnsi="Times New Roman" w:cs="Times New Roman"/>
          <w:sz w:val="24"/>
          <w:szCs w:val="24"/>
        </w:rPr>
        <w:t>:</w:t>
      </w:r>
    </w:p>
    <w:p w14:paraId="231AD7B2" w14:textId="77777777" w:rsidR="007F637B" w:rsidRPr="00DD4180" w:rsidRDefault="007F637B" w:rsidP="006B6120">
      <w:pPr>
        <w:pStyle w:val="title-table"/>
        <w:shd w:val="clear" w:color="auto" w:fill="FFFFFF"/>
        <w:spacing w:before="0" w:beforeAutospacing="0" w:after="120" w:afterAutospacing="0" w:line="259" w:lineRule="auto"/>
        <w:jc w:val="center"/>
        <w:rPr>
          <w:rFonts w:eastAsia="Arial Unicode MS"/>
          <w:b/>
          <w:bCs/>
        </w:rPr>
      </w:pPr>
      <w:r w:rsidRPr="00DD4180">
        <w:rPr>
          <w:rStyle w:val="italics"/>
          <w:rFonts w:eastAsia="Arial Unicode MS"/>
          <w:b/>
          <w:bCs/>
          <w:i/>
          <w:iCs/>
        </w:rPr>
        <w:t>Tabelul 1</w:t>
      </w:r>
    </w:p>
    <w:tbl>
      <w:tblPr>
        <w:tblW w:w="789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6"/>
        <w:gridCol w:w="620"/>
        <w:gridCol w:w="620"/>
        <w:gridCol w:w="740"/>
        <w:gridCol w:w="2952"/>
      </w:tblGrid>
      <w:tr w:rsidR="00D71159" w:rsidRPr="00DD4180" w14:paraId="564924E2"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hideMark/>
          </w:tcPr>
          <w:p w14:paraId="57D189F9" w14:textId="77777777" w:rsidR="007F637B" w:rsidRPr="00DD4180" w:rsidRDefault="007F637B" w:rsidP="00DF27CB">
            <w:pPr>
              <w:pStyle w:val="tbl-norm"/>
              <w:spacing w:before="0" w:beforeAutospacing="0" w:after="0" w:afterAutospacing="0"/>
              <w:jc w:val="both"/>
            </w:pPr>
            <w:r w:rsidRPr="00DD4180">
              <w:t>Nivelul de calitate a creditului</w:t>
            </w:r>
          </w:p>
        </w:tc>
        <w:tc>
          <w:tcPr>
            <w:tcW w:w="0" w:type="auto"/>
            <w:tcBorders>
              <w:top w:val="outset" w:sz="6" w:space="0" w:color="auto"/>
              <w:left w:val="outset" w:sz="6" w:space="0" w:color="auto"/>
              <w:bottom w:val="outset" w:sz="6" w:space="0" w:color="auto"/>
              <w:right w:val="outset" w:sz="6" w:space="0" w:color="auto"/>
            </w:tcBorders>
            <w:hideMark/>
          </w:tcPr>
          <w:p w14:paraId="1CA70C25" w14:textId="77777777" w:rsidR="007F637B" w:rsidRPr="00DD4180" w:rsidRDefault="007F637B" w:rsidP="00DF27CB">
            <w:pPr>
              <w:pStyle w:val="tbl-norm"/>
              <w:spacing w:before="0" w:beforeAutospacing="0" w:after="0" w:afterAutospacing="0"/>
              <w:jc w:val="both"/>
            </w:pPr>
            <w:r w:rsidRPr="00DD4180">
              <w:t>1</w:t>
            </w:r>
          </w:p>
        </w:tc>
        <w:tc>
          <w:tcPr>
            <w:tcW w:w="0" w:type="auto"/>
            <w:tcBorders>
              <w:top w:val="outset" w:sz="6" w:space="0" w:color="auto"/>
              <w:left w:val="outset" w:sz="6" w:space="0" w:color="auto"/>
              <w:bottom w:val="outset" w:sz="6" w:space="0" w:color="auto"/>
              <w:right w:val="outset" w:sz="6" w:space="0" w:color="auto"/>
            </w:tcBorders>
            <w:hideMark/>
          </w:tcPr>
          <w:p w14:paraId="4F89B67D" w14:textId="77777777" w:rsidR="007F637B" w:rsidRPr="00DD4180" w:rsidRDefault="007F637B" w:rsidP="00DF27CB">
            <w:pPr>
              <w:pStyle w:val="tbl-norm"/>
              <w:spacing w:before="0" w:beforeAutospacing="0" w:after="0" w:afterAutospacing="0"/>
              <w:jc w:val="both"/>
            </w:pPr>
            <w:r w:rsidRPr="00DD4180">
              <w:t>2</w:t>
            </w:r>
          </w:p>
        </w:tc>
        <w:tc>
          <w:tcPr>
            <w:tcW w:w="0" w:type="auto"/>
            <w:tcBorders>
              <w:top w:val="outset" w:sz="6" w:space="0" w:color="auto"/>
              <w:left w:val="outset" w:sz="6" w:space="0" w:color="auto"/>
              <w:bottom w:val="outset" w:sz="6" w:space="0" w:color="auto"/>
              <w:right w:val="outset" w:sz="6" w:space="0" w:color="auto"/>
            </w:tcBorders>
            <w:hideMark/>
          </w:tcPr>
          <w:p w14:paraId="712ACB73" w14:textId="77777777" w:rsidR="007F637B" w:rsidRPr="00DD4180" w:rsidRDefault="007F637B" w:rsidP="00DF27CB">
            <w:pPr>
              <w:pStyle w:val="tbl-norm"/>
              <w:spacing w:before="0" w:beforeAutospacing="0" w:after="0" w:afterAutospacing="0"/>
              <w:jc w:val="both"/>
            </w:pPr>
            <w:r w:rsidRPr="00DD4180">
              <w:t>3</w:t>
            </w:r>
          </w:p>
        </w:tc>
        <w:tc>
          <w:tcPr>
            <w:tcW w:w="0" w:type="auto"/>
            <w:tcBorders>
              <w:top w:val="outset" w:sz="6" w:space="0" w:color="auto"/>
              <w:left w:val="outset" w:sz="6" w:space="0" w:color="auto"/>
              <w:bottom w:val="outset" w:sz="6" w:space="0" w:color="auto"/>
              <w:right w:val="outset" w:sz="6" w:space="0" w:color="auto"/>
            </w:tcBorders>
            <w:hideMark/>
          </w:tcPr>
          <w:p w14:paraId="11CBE627" w14:textId="77777777" w:rsidR="007F637B" w:rsidRPr="00DD4180" w:rsidRDefault="007F637B" w:rsidP="00DF27CB">
            <w:pPr>
              <w:pStyle w:val="tbl-norm"/>
              <w:spacing w:before="0" w:beforeAutospacing="0" w:after="0" w:afterAutospacing="0"/>
              <w:jc w:val="both"/>
            </w:pPr>
            <w:r w:rsidRPr="00DD4180">
              <w:t>Toate celelalte tipuri de rating</w:t>
            </w:r>
          </w:p>
        </w:tc>
      </w:tr>
      <w:tr w:rsidR="00D71159" w:rsidRPr="00DD4180" w14:paraId="6AB11065"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hideMark/>
          </w:tcPr>
          <w:p w14:paraId="4F18CD37" w14:textId="77777777" w:rsidR="007F637B" w:rsidRPr="00DD4180" w:rsidRDefault="007F637B" w:rsidP="00DF27CB">
            <w:pPr>
              <w:pStyle w:val="tbl-norm"/>
              <w:spacing w:before="0" w:beforeAutospacing="0" w:after="0" w:afterAutospacing="0"/>
              <w:jc w:val="both"/>
            </w:pPr>
            <w:r w:rsidRPr="00DD4180">
              <w:t>Pondere de risc</w:t>
            </w:r>
          </w:p>
        </w:tc>
        <w:tc>
          <w:tcPr>
            <w:tcW w:w="0" w:type="auto"/>
            <w:tcBorders>
              <w:top w:val="outset" w:sz="6" w:space="0" w:color="auto"/>
              <w:left w:val="outset" w:sz="6" w:space="0" w:color="auto"/>
              <w:bottom w:val="outset" w:sz="6" w:space="0" w:color="auto"/>
              <w:right w:val="outset" w:sz="6" w:space="0" w:color="auto"/>
            </w:tcBorders>
            <w:hideMark/>
          </w:tcPr>
          <w:p w14:paraId="05858C07" w14:textId="77777777" w:rsidR="007F637B" w:rsidRPr="00DD4180" w:rsidRDefault="007F637B"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6F59A23C" w14:textId="77777777" w:rsidR="007F637B" w:rsidRPr="00DD4180" w:rsidRDefault="007F637B" w:rsidP="00DF27CB">
            <w:pPr>
              <w:pStyle w:val="tbl-norm"/>
              <w:spacing w:before="0" w:beforeAutospacing="0" w:after="0" w:afterAutospacing="0"/>
              <w:jc w:val="both"/>
            </w:pPr>
            <w:r w:rsidRPr="00DD4180">
              <w:t>50  %</w:t>
            </w:r>
          </w:p>
        </w:tc>
        <w:tc>
          <w:tcPr>
            <w:tcW w:w="0" w:type="auto"/>
            <w:tcBorders>
              <w:top w:val="outset" w:sz="6" w:space="0" w:color="auto"/>
              <w:left w:val="outset" w:sz="6" w:space="0" w:color="auto"/>
              <w:bottom w:val="outset" w:sz="6" w:space="0" w:color="auto"/>
              <w:right w:val="outset" w:sz="6" w:space="0" w:color="auto"/>
            </w:tcBorders>
            <w:hideMark/>
          </w:tcPr>
          <w:p w14:paraId="5CB1D2C1" w14:textId="77777777" w:rsidR="007F637B" w:rsidRPr="00DD4180" w:rsidRDefault="007F637B" w:rsidP="00DF27CB">
            <w:pPr>
              <w:pStyle w:val="tbl-norm"/>
              <w:spacing w:before="0" w:beforeAutospacing="0" w:after="0" w:afterAutospacing="0"/>
              <w:jc w:val="both"/>
            </w:pPr>
            <w:r w:rsidRPr="00DD4180">
              <w:t>100  %</w:t>
            </w:r>
          </w:p>
        </w:tc>
        <w:tc>
          <w:tcPr>
            <w:tcW w:w="0" w:type="auto"/>
            <w:tcBorders>
              <w:top w:val="outset" w:sz="6" w:space="0" w:color="auto"/>
              <w:left w:val="outset" w:sz="6" w:space="0" w:color="auto"/>
              <w:bottom w:val="outset" w:sz="6" w:space="0" w:color="auto"/>
              <w:right w:val="outset" w:sz="6" w:space="0" w:color="auto"/>
            </w:tcBorders>
            <w:hideMark/>
          </w:tcPr>
          <w:p w14:paraId="2CEF12CD" w14:textId="4AFA5CF1" w:rsidR="007F637B" w:rsidRPr="00DD4180" w:rsidRDefault="007F637B" w:rsidP="00DF27CB">
            <w:pPr>
              <w:pStyle w:val="tbl-norm"/>
              <w:spacing w:before="0" w:beforeAutospacing="0" w:after="0" w:afterAutospacing="0"/>
              <w:jc w:val="both"/>
            </w:pPr>
            <w:r w:rsidRPr="00DD4180">
              <w:t>1 000  %</w:t>
            </w:r>
          </w:p>
        </w:tc>
      </w:tr>
    </w:tbl>
    <w:p w14:paraId="5EF77BB9" w14:textId="5B684238" w:rsidR="00FA6055" w:rsidRPr="00DD4180" w:rsidRDefault="00323B3A" w:rsidP="00DF27CB">
      <w:pPr>
        <w:spacing w:before="120" w:after="0"/>
        <w:ind w:firstLine="425"/>
        <w:jc w:val="both"/>
        <w:rPr>
          <w:rFonts w:ascii="Times New Roman"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67.</w:t>
      </w:r>
      <w:r w:rsidR="00FA6055" w:rsidRPr="00DD4180">
        <w:rPr>
          <w:rStyle w:val="no-parag"/>
          <w:rFonts w:ascii="Times New Roman" w:eastAsia="Arial Unicode MS" w:hAnsi="Times New Roman" w:cs="Times New Roman"/>
          <w:sz w:val="24"/>
          <w:szCs w:val="24"/>
          <w:shd w:val="clear" w:color="auto" w:fill="FFFFFF"/>
        </w:rPr>
        <w:t>  </w:t>
      </w:r>
      <w:r w:rsidR="00FA6055" w:rsidRPr="00DD4180">
        <w:rPr>
          <w:rFonts w:ascii="Times New Roman" w:eastAsia="Arial Unicode MS" w:hAnsi="Times New Roman" w:cs="Times New Roman"/>
          <w:sz w:val="24"/>
          <w:szCs w:val="24"/>
          <w:shd w:val="clear" w:color="auto" w:fill="FFFFFF"/>
        </w:rPr>
        <w:t> </w:t>
      </w:r>
      <w:r w:rsidR="00FA6055" w:rsidRPr="00DD4180">
        <w:rPr>
          <w:rFonts w:ascii="Times New Roman" w:eastAsia="Arial Unicode MS" w:hAnsi="Times New Roman" w:cs="Times New Roman"/>
          <w:sz w:val="24"/>
          <w:szCs w:val="24"/>
        </w:rPr>
        <w:t xml:space="preserve">În cazul expunerilor pentru care au fost efectuate evaluări ale creditului pe termen lung sau pentru care un rating bazat pe o evaluare a creditului pe termen lung poate fi dedus în conformitate cu </w:t>
      </w:r>
      <w:r w:rsidR="00925630" w:rsidRPr="00DD4180">
        <w:rPr>
          <w:rFonts w:ascii="Times New Roman" w:eastAsia="Arial Unicode MS" w:hAnsi="Times New Roman" w:cs="Times New Roman"/>
          <w:sz w:val="24"/>
          <w:szCs w:val="24"/>
        </w:rPr>
        <w:t>pct. 71</w:t>
      </w:r>
      <w:r w:rsidR="00FA6055" w:rsidRPr="00DD4180">
        <w:rPr>
          <w:rFonts w:ascii="Times New Roman" w:eastAsia="Arial Unicode MS" w:hAnsi="Times New Roman" w:cs="Times New Roman"/>
          <w:sz w:val="24"/>
          <w:szCs w:val="24"/>
        </w:rPr>
        <w:t xml:space="preserve">, se aplică ponderile de risc prevăzute în tabelul </w:t>
      </w:r>
      <w:r w:rsidR="00001650" w:rsidRPr="00DD4180">
        <w:rPr>
          <w:rFonts w:ascii="Times New Roman" w:eastAsia="Arial Unicode MS" w:hAnsi="Times New Roman" w:cs="Times New Roman"/>
          <w:sz w:val="24"/>
          <w:szCs w:val="24"/>
        </w:rPr>
        <w:t>2</w:t>
      </w:r>
      <w:r w:rsidR="00FA6055" w:rsidRPr="00DD4180">
        <w:rPr>
          <w:rFonts w:ascii="Times New Roman" w:eastAsia="Arial Unicode MS" w:hAnsi="Times New Roman" w:cs="Times New Roman"/>
          <w:sz w:val="24"/>
          <w:szCs w:val="24"/>
        </w:rPr>
        <w:t>, ajustate, după caz, în funcție de scadența tranșelor (M</w:t>
      </w:r>
      <w:r w:rsidR="00FA6055" w:rsidRPr="00DD4180">
        <w:rPr>
          <w:rStyle w:val="subscript"/>
          <w:rFonts w:ascii="Times New Roman" w:eastAsia="Arial Unicode MS" w:hAnsi="Times New Roman" w:cs="Times New Roman"/>
          <w:sz w:val="24"/>
          <w:szCs w:val="24"/>
          <w:vertAlign w:val="subscript"/>
        </w:rPr>
        <w:t>T</w:t>
      </w:r>
      <w:r w:rsidR="00FA6055" w:rsidRPr="00DD4180">
        <w:rPr>
          <w:rFonts w:ascii="Times New Roman" w:eastAsia="Arial Unicode MS" w:hAnsi="Times New Roman" w:cs="Times New Roman"/>
          <w:sz w:val="24"/>
          <w:szCs w:val="24"/>
        </w:rPr>
        <w:t xml:space="preserve">) în conformitate cu </w:t>
      </w:r>
      <w:r w:rsidRPr="00DD4180">
        <w:rPr>
          <w:rFonts w:ascii="Times New Roman" w:eastAsia="Arial Unicode MS" w:hAnsi="Times New Roman" w:cs="Times New Roman"/>
          <w:sz w:val="24"/>
          <w:szCs w:val="24"/>
        </w:rPr>
        <w:t>subsecțiunea 4 din secțiunea 2 a prezentului capitol</w:t>
      </w:r>
      <w:r w:rsidR="00FA6055" w:rsidRPr="00DD4180">
        <w:rPr>
          <w:rFonts w:ascii="Times New Roman" w:eastAsia="Arial Unicode MS" w:hAnsi="Times New Roman" w:cs="Times New Roman"/>
          <w:sz w:val="24"/>
          <w:szCs w:val="24"/>
        </w:rPr>
        <w:t xml:space="preserve"> și cu </w:t>
      </w:r>
      <w:r w:rsidR="00925630" w:rsidRPr="00DD4180">
        <w:rPr>
          <w:rFonts w:ascii="Times New Roman" w:eastAsia="Arial Unicode MS" w:hAnsi="Times New Roman" w:cs="Times New Roman"/>
          <w:sz w:val="24"/>
          <w:szCs w:val="24"/>
        </w:rPr>
        <w:t>pct. 68</w:t>
      </w:r>
      <w:r w:rsidR="00FA6055" w:rsidRPr="00DD4180">
        <w:rPr>
          <w:rFonts w:ascii="Times New Roman" w:eastAsia="Arial Unicode MS" w:hAnsi="Times New Roman" w:cs="Times New Roman"/>
          <w:sz w:val="24"/>
          <w:szCs w:val="24"/>
        </w:rPr>
        <w:t xml:space="preserve"> și în funcție de densitatea tranșelor pentru tranșele care nu sunt de rang superior în conformitate cu </w:t>
      </w:r>
      <w:r w:rsidR="00925630" w:rsidRPr="00DD4180">
        <w:rPr>
          <w:rFonts w:ascii="Times New Roman" w:eastAsia="Arial Unicode MS" w:hAnsi="Times New Roman" w:cs="Times New Roman"/>
          <w:sz w:val="24"/>
          <w:szCs w:val="24"/>
        </w:rPr>
        <w:t>pct. 69</w:t>
      </w:r>
      <w:r w:rsidR="00FA6055" w:rsidRPr="00DD4180">
        <w:rPr>
          <w:rFonts w:ascii="Times New Roman" w:eastAsia="Arial Unicode MS" w:hAnsi="Times New Roman" w:cs="Times New Roman"/>
          <w:sz w:val="24"/>
          <w:szCs w:val="24"/>
        </w:rPr>
        <w:t>:</w:t>
      </w:r>
    </w:p>
    <w:p w14:paraId="53C58FDB" w14:textId="4B818CFD" w:rsidR="00FA6055" w:rsidRPr="00DD4180" w:rsidRDefault="00FA6055" w:rsidP="00FA6055">
      <w:pPr>
        <w:pStyle w:val="title-table"/>
        <w:shd w:val="clear" w:color="auto" w:fill="FFFFFF"/>
        <w:spacing w:before="0" w:beforeAutospacing="0" w:after="120" w:afterAutospacing="0" w:line="312" w:lineRule="atLeast"/>
        <w:jc w:val="center"/>
        <w:rPr>
          <w:rFonts w:eastAsia="Arial Unicode MS"/>
          <w:b/>
          <w:bCs/>
        </w:rPr>
      </w:pPr>
      <w:r w:rsidRPr="00DD4180">
        <w:rPr>
          <w:rStyle w:val="italics"/>
          <w:rFonts w:eastAsia="Arial Unicode MS"/>
          <w:b/>
          <w:bCs/>
          <w:i/>
          <w:iCs/>
        </w:rPr>
        <w:t>Tabelul 2</w:t>
      </w:r>
    </w:p>
    <w:tbl>
      <w:tblPr>
        <w:tblW w:w="915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7"/>
        <w:gridCol w:w="1072"/>
        <w:gridCol w:w="1072"/>
        <w:gridCol w:w="2192"/>
        <w:gridCol w:w="2192"/>
      </w:tblGrid>
      <w:tr w:rsidR="00D71159" w:rsidRPr="00DD4180" w14:paraId="5B49AC12" w14:textId="77777777" w:rsidTr="00436809">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5D2C95B4" w14:textId="77777777" w:rsidR="00FA6055" w:rsidRPr="00DD4180" w:rsidRDefault="00FA6055" w:rsidP="00DF27CB">
            <w:pPr>
              <w:pStyle w:val="tbl-norm"/>
              <w:spacing w:before="0" w:beforeAutospacing="0" w:after="0" w:afterAutospacing="0"/>
              <w:jc w:val="both"/>
              <w:rPr>
                <w:b/>
                <w:bCs/>
                <w:sz w:val="20"/>
                <w:szCs w:val="20"/>
              </w:rPr>
            </w:pPr>
            <w:r w:rsidRPr="00DD4180">
              <w:rPr>
                <w:b/>
                <w:bCs/>
                <w:sz w:val="20"/>
                <w:szCs w:val="20"/>
              </w:rPr>
              <w:t>Nivelul de calitate a creditului</w:t>
            </w:r>
          </w:p>
        </w:tc>
        <w:tc>
          <w:tcPr>
            <w:tcW w:w="0" w:type="auto"/>
            <w:gridSpan w:val="2"/>
            <w:tcBorders>
              <w:top w:val="outset" w:sz="6" w:space="0" w:color="auto"/>
              <w:left w:val="outset" w:sz="6" w:space="0" w:color="auto"/>
              <w:bottom w:val="outset" w:sz="6" w:space="0" w:color="auto"/>
              <w:right w:val="outset" w:sz="6" w:space="0" w:color="auto"/>
            </w:tcBorders>
            <w:hideMark/>
          </w:tcPr>
          <w:p w14:paraId="12780FBB" w14:textId="77777777" w:rsidR="00FA6055" w:rsidRPr="00DD4180" w:rsidRDefault="00FA6055" w:rsidP="00DF27CB">
            <w:pPr>
              <w:pStyle w:val="tbl-norm"/>
              <w:spacing w:before="0" w:beforeAutospacing="0" w:after="0" w:afterAutospacing="0"/>
              <w:jc w:val="both"/>
              <w:rPr>
                <w:b/>
                <w:bCs/>
                <w:sz w:val="20"/>
                <w:szCs w:val="20"/>
              </w:rPr>
            </w:pPr>
            <w:r w:rsidRPr="00DD4180">
              <w:rPr>
                <w:b/>
                <w:bCs/>
                <w:sz w:val="20"/>
                <w:szCs w:val="20"/>
              </w:rPr>
              <w:t>Tranșă de rang superior</w:t>
            </w:r>
          </w:p>
        </w:tc>
        <w:tc>
          <w:tcPr>
            <w:tcW w:w="0" w:type="auto"/>
            <w:gridSpan w:val="2"/>
            <w:tcBorders>
              <w:top w:val="outset" w:sz="6" w:space="0" w:color="auto"/>
              <w:left w:val="outset" w:sz="6" w:space="0" w:color="auto"/>
              <w:bottom w:val="outset" w:sz="6" w:space="0" w:color="auto"/>
              <w:right w:val="outset" w:sz="6" w:space="0" w:color="auto"/>
            </w:tcBorders>
            <w:hideMark/>
          </w:tcPr>
          <w:p w14:paraId="23003DA5" w14:textId="77777777" w:rsidR="00FA6055" w:rsidRPr="00DD4180" w:rsidRDefault="00FA6055" w:rsidP="00DF27CB">
            <w:pPr>
              <w:pStyle w:val="tbl-norm"/>
              <w:spacing w:before="0" w:beforeAutospacing="0" w:after="0" w:afterAutospacing="0"/>
              <w:jc w:val="both"/>
              <w:rPr>
                <w:b/>
                <w:bCs/>
                <w:sz w:val="20"/>
                <w:szCs w:val="20"/>
              </w:rPr>
            </w:pPr>
            <w:r w:rsidRPr="00DD4180">
              <w:rPr>
                <w:b/>
                <w:bCs/>
                <w:sz w:val="20"/>
                <w:szCs w:val="20"/>
              </w:rPr>
              <w:t>Tranșă care nu este de rang superior (puțin densă)</w:t>
            </w:r>
          </w:p>
        </w:tc>
      </w:tr>
      <w:tr w:rsidR="00D71159" w:rsidRPr="00DD4180" w14:paraId="49604AB1" w14:textId="77777777" w:rsidTr="006B6120">
        <w:trPr>
          <w:trHeight w:val="26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5B132B" w14:textId="77777777" w:rsidR="00FA6055" w:rsidRPr="00DD4180" w:rsidRDefault="00FA6055" w:rsidP="00DF27CB">
            <w:pPr>
              <w:spacing w:after="0" w:line="240" w:lineRule="auto"/>
              <w:rPr>
                <w:b/>
                <w:bCs/>
                <w:sz w:val="20"/>
                <w:szCs w:val="20"/>
              </w:rPr>
            </w:pPr>
          </w:p>
        </w:tc>
        <w:tc>
          <w:tcPr>
            <w:tcW w:w="0" w:type="auto"/>
            <w:gridSpan w:val="2"/>
            <w:tcBorders>
              <w:top w:val="outset" w:sz="6" w:space="0" w:color="auto"/>
              <w:left w:val="outset" w:sz="6" w:space="0" w:color="auto"/>
              <w:bottom w:val="outset" w:sz="6" w:space="0" w:color="auto"/>
              <w:right w:val="outset" w:sz="6" w:space="0" w:color="auto"/>
            </w:tcBorders>
            <w:hideMark/>
          </w:tcPr>
          <w:p w14:paraId="24FB304A" w14:textId="77777777" w:rsidR="00FA6055" w:rsidRPr="00DD4180" w:rsidRDefault="00FA6055" w:rsidP="00DF27CB">
            <w:pPr>
              <w:pStyle w:val="tbl-norm"/>
              <w:spacing w:before="0" w:beforeAutospacing="0" w:after="0" w:afterAutospacing="0"/>
              <w:jc w:val="both"/>
              <w:rPr>
                <w:b/>
                <w:bCs/>
                <w:sz w:val="20"/>
                <w:szCs w:val="20"/>
              </w:rPr>
            </w:pPr>
            <w:r w:rsidRPr="00DD4180">
              <w:rPr>
                <w:b/>
                <w:bCs/>
                <w:sz w:val="20"/>
                <w:szCs w:val="20"/>
              </w:rPr>
              <w:t>Scadența tranșei (M</w:t>
            </w:r>
            <w:r w:rsidRPr="00DD4180">
              <w:rPr>
                <w:rStyle w:val="subscript"/>
                <w:b/>
                <w:bCs/>
                <w:sz w:val="20"/>
                <w:szCs w:val="20"/>
                <w:vertAlign w:val="subscript"/>
              </w:rPr>
              <w:t>T</w:t>
            </w:r>
            <w:r w:rsidRPr="00DD4180">
              <w:rPr>
                <w:b/>
                <w:bCs/>
                <w:sz w:val="20"/>
                <w:szCs w:val="20"/>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53784E4A" w14:textId="77777777" w:rsidR="00FA6055" w:rsidRPr="00DD4180" w:rsidRDefault="00FA6055" w:rsidP="00DF27CB">
            <w:pPr>
              <w:pStyle w:val="tbl-norm"/>
              <w:spacing w:before="0" w:beforeAutospacing="0" w:after="0" w:afterAutospacing="0"/>
              <w:jc w:val="both"/>
              <w:rPr>
                <w:b/>
                <w:bCs/>
                <w:sz w:val="20"/>
                <w:szCs w:val="20"/>
              </w:rPr>
            </w:pPr>
            <w:r w:rsidRPr="00DD4180">
              <w:rPr>
                <w:b/>
                <w:bCs/>
                <w:sz w:val="20"/>
                <w:szCs w:val="20"/>
              </w:rPr>
              <w:t>Scadența tranșei (M</w:t>
            </w:r>
            <w:r w:rsidRPr="00DD4180">
              <w:rPr>
                <w:rStyle w:val="subscript"/>
                <w:b/>
                <w:bCs/>
                <w:sz w:val="20"/>
                <w:szCs w:val="20"/>
                <w:vertAlign w:val="subscript"/>
              </w:rPr>
              <w:t>T</w:t>
            </w:r>
            <w:r w:rsidRPr="00DD4180">
              <w:rPr>
                <w:b/>
                <w:bCs/>
                <w:sz w:val="20"/>
                <w:szCs w:val="20"/>
              </w:rPr>
              <w:t>)</w:t>
            </w:r>
          </w:p>
        </w:tc>
      </w:tr>
      <w:tr w:rsidR="00D71159" w:rsidRPr="00DD4180" w14:paraId="35190880" w14:textId="77777777" w:rsidTr="00DF27CB">
        <w:trPr>
          <w:trHeight w:val="32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1E5207" w14:textId="77777777" w:rsidR="00FA6055" w:rsidRPr="00DD4180" w:rsidRDefault="00FA6055" w:rsidP="00DF27CB">
            <w:pPr>
              <w:spacing w:after="0" w:line="240" w:lineRule="auto"/>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3C3D9555" w14:textId="77777777" w:rsidR="00FA6055" w:rsidRPr="00DD4180" w:rsidRDefault="00FA6055" w:rsidP="00DF27CB">
            <w:pPr>
              <w:pStyle w:val="tbl-norm"/>
              <w:spacing w:before="0" w:beforeAutospacing="0" w:after="0" w:afterAutospacing="0"/>
              <w:jc w:val="both"/>
              <w:rPr>
                <w:b/>
                <w:bCs/>
              </w:rPr>
            </w:pPr>
            <w:r w:rsidRPr="00DD4180">
              <w:rPr>
                <w:b/>
                <w:bCs/>
              </w:rPr>
              <w:t>1 an</w:t>
            </w:r>
          </w:p>
        </w:tc>
        <w:tc>
          <w:tcPr>
            <w:tcW w:w="0" w:type="auto"/>
            <w:tcBorders>
              <w:top w:val="outset" w:sz="6" w:space="0" w:color="auto"/>
              <w:left w:val="outset" w:sz="6" w:space="0" w:color="auto"/>
              <w:bottom w:val="outset" w:sz="6" w:space="0" w:color="auto"/>
              <w:right w:val="outset" w:sz="6" w:space="0" w:color="auto"/>
            </w:tcBorders>
            <w:hideMark/>
          </w:tcPr>
          <w:p w14:paraId="2196BFF6" w14:textId="77777777" w:rsidR="00FA6055" w:rsidRPr="00DD4180" w:rsidRDefault="00FA6055" w:rsidP="00DF27CB">
            <w:pPr>
              <w:pStyle w:val="tbl-norm"/>
              <w:spacing w:before="0" w:beforeAutospacing="0" w:after="0" w:afterAutospacing="0"/>
              <w:jc w:val="both"/>
              <w:rPr>
                <w:b/>
                <w:bCs/>
              </w:rPr>
            </w:pPr>
            <w:r w:rsidRPr="00DD4180">
              <w:rPr>
                <w:b/>
                <w:bCs/>
              </w:rPr>
              <w:t>5 ani</w:t>
            </w:r>
          </w:p>
        </w:tc>
        <w:tc>
          <w:tcPr>
            <w:tcW w:w="0" w:type="auto"/>
            <w:tcBorders>
              <w:top w:val="outset" w:sz="6" w:space="0" w:color="auto"/>
              <w:left w:val="outset" w:sz="6" w:space="0" w:color="auto"/>
              <w:bottom w:val="outset" w:sz="6" w:space="0" w:color="auto"/>
              <w:right w:val="outset" w:sz="6" w:space="0" w:color="auto"/>
            </w:tcBorders>
            <w:hideMark/>
          </w:tcPr>
          <w:p w14:paraId="2F4F114B" w14:textId="77777777" w:rsidR="00FA6055" w:rsidRPr="00DD4180" w:rsidRDefault="00FA6055" w:rsidP="00DF27CB">
            <w:pPr>
              <w:pStyle w:val="tbl-norm"/>
              <w:spacing w:before="0" w:beforeAutospacing="0" w:after="0" w:afterAutospacing="0"/>
              <w:jc w:val="both"/>
              <w:rPr>
                <w:b/>
                <w:bCs/>
              </w:rPr>
            </w:pPr>
            <w:r w:rsidRPr="00DD4180">
              <w:rPr>
                <w:b/>
                <w:bCs/>
              </w:rPr>
              <w:t>1 an</w:t>
            </w:r>
          </w:p>
        </w:tc>
        <w:tc>
          <w:tcPr>
            <w:tcW w:w="0" w:type="auto"/>
            <w:tcBorders>
              <w:top w:val="outset" w:sz="6" w:space="0" w:color="auto"/>
              <w:left w:val="outset" w:sz="6" w:space="0" w:color="auto"/>
              <w:bottom w:val="outset" w:sz="6" w:space="0" w:color="auto"/>
              <w:right w:val="outset" w:sz="6" w:space="0" w:color="auto"/>
            </w:tcBorders>
            <w:hideMark/>
          </w:tcPr>
          <w:p w14:paraId="07572452" w14:textId="77777777" w:rsidR="00FA6055" w:rsidRPr="00DD4180" w:rsidRDefault="00FA6055" w:rsidP="00DF27CB">
            <w:pPr>
              <w:pStyle w:val="tbl-norm"/>
              <w:spacing w:before="0" w:beforeAutospacing="0" w:after="0" w:afterAutospacing="0"/>
              <w:jc w:val="both"/>
              <w:rPr>
                <w:b/>
                <w:bCs/>
              </w:rPr>
            </w:pPr>
            <w:r w:rsidRPr="00DD4180">
              <w:rPr>
                <w:b/>
                <w:bCs/>
              </w:rPr>
              <w:t>5 ani</w:t>
            </w:r>
          </w:p>
        </w:tc>
      </w:tr>
      <w:tr w:rsidR="00D71159" w:rsidRPr="00DD4180" w14:paraId="212525D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C67DE82" w14:textId="77777777" w:rsidR="00FA6055" w:rsidRPr="00DD4180" w:rsidRDefault="00FA6055" w:rsidP="00DF27CB">
            <w:pPr>
              <w:pStyle w:val="tbl-norm"/>
              <w:spacing w:before="0" w:beforeAutospacing="0" w:after="0" w:afterAutospacing="0"/>
              <w:jc w:val="both"/>
            </w:pPr>
            <w:r w:rsidRPr="00DD4180">
              <w:t>1</w:t>
            </w:r>
          </w:p>
        </w:tc>
        <w:tc>
          <w:tcPr>
            <w:tcW w:w="0" w:type="auto"/>
            <w:tcBorders>
              <w:top w:val="outset" w:sz="6" w:space="0" w:color="auto"/>
              <w:left w:val="outset" w:sz="6" w:space="0" w:color="auto"/>
              <w:bottom w:val="outset" w:sz="6" w:space="0" w:color="auto"/>
              <w:right w:val="outset" w:sz="6" w:space="0" w:color="auto"/>
            </w:tcBorders>
            <w:hideMark/>
          </w:tcPr>
          <w:p w14:paraId="57CFEA0E" w14:textId="77777777" w:rsidR="00FA6055" w:rsidRPr="00DD4180" w:rsidRDefault="00FA6055"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5E530A34" w14:textId="77777777" w:rsidR="00FA6055" w:rsidRPr="00DD4180" w:rsidRDefault="00FA6055" w:rsidP="00DF27CB">
            <w:pPr>
              <w:pStyle w:val="tbl-norm"/>
              <w:spacing w:before="0" w:beforeAutospacing="0" w:after="0" w:afterAutospacing="0"/>
              <w:jc w:val="both"/>
            </w:pPr>
            <w:r w:rsidRPr="00DD4180">
              <w:t>20  %</w:t>
            </w:r>
          </w:p>
        </w:tc>
        <w:tc>
          <w:tcPr>
            <w:tcW w:w="0" w:type="auto"/>
            <w:tcBorders>
              <w:top w:val="outset" w:sz="6" w:space="0" w:color="auto"/>
              <w:left w:val="outset" w:sz="6" w:space="0" w:color="auto"/>
              <w:bottom w:val="outset" w:sz="6" w:space="0" w:color="auto"/>
              <w:right w:val="outset" w:sz="6" w:space="0" w:color="auto"/>
            </w:tcBorders>
            <w:hideMark/>
          </w:tcPr>
          <w:p w14:paraId="32BB550B" w14:textId="77777777" w:rsidR="00FA6055" w:rsidRPr="00DD4180" w:rsidRDefault="00FA6055"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57BA4CE7" w14:textId="77777777" w:rsidR="00FA6055" w:rsidRPr="00DD4180" w:rsidRDefault="00FA6055" w:rsidP="00DF27CB">
            <w:pPr>
              <w:pStyle w:val="tbl-norm"/>
              <w:spacing w:before="0" w:beforeAutospacing="0" w:after="0" w:afterAutospacing="0"/>
              <w:jc w:val="both"/>
            </w:pPr>
            <w:r w:rsidRPr="00DD4180">
              <w:t>70  %</w:t>
            </w:r>
          </w:p>
        </w:tc>
      </w:tr>
      <w:tr w:rsidR="00D71159" w:rsidRPr="00DD4180" w14:paraId="42D27B6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29288BFC" w14:textId="77777777" w:rsidR="00FA6055" w:rsidRPr="00DD4180" w:rsidRDefault="00FA6055" w:rsidP="00DF27CB">
            <w:pPr>
              <w:pStyle w:val="tbl-norm"/>
              <w:spacing w:before="0" w:beforeAutospacing="0" w:after="0" w:afterAutospacing="0"/>
              <w:jc w:val="both"/>
            </w:pPr>
            <w:r w:rsidRPr="00DD4180">
              <w:t>2</w:t>
            </w:r>
          </w:p>
        </w:tc>
        <w:tc>
          <w:tcPr>
            <w:tcW w:w="0" w:type="auto"/>
            <w:tcBorders>
              <w:top w:val="outset" w:sz="6" w:space="0" w:color="auto"/>
              <w:left w:val="outset" w:sz="6" w:space="0" w:color="auto"/>
              <w:bottom w:val="outset" w:sz="6" w:space="0" w:color="auto"/>
              <w:right w:val="outset" w:sz="6" w:space="0" w:color="auto"/>
            </w:tcBorders>
            <w:hideMark/>
          </w:tcPr>
          <w:p w14:paraId="138EF9D9" w14:textId="77777777" w:rsidR="00FA6055" w:rsidRPr="00DD4180" w:rsidRDefault="00FA6055"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6F13AF41" w14:textId="77777777" w:rsidR="00FA6055" w:rsidRPr="00DD4180" w:rsidRDefault="00FA6055" w:rsidP="00DF27CB">
            <w:pPr>
              <w:pStyle w:val="tbl-norm"/>
              <w:spacing w:before="0" w:beforeAutospacing="0" w:after="0" w:afterAutospacing="0"/>
              <w:jc w:val="both"/>
            </w:pPr>
            <w:r w:rsidRPr="00DD4180">
              <w:t>30  %</w:t>
            </w:r>
          </w:p>
        </w:tc>
        <w:tc>
          <w:tcPr>
            <w:tcW w:w="0" w:type="auto"/>
            <w:tcBorders>
              <w:top w:val="outset" w:sz="6" w:space="0" w:color="auto"/>
              <w:left w:val="outset" w:sz="6" w:space="0" w:color="auto"/>
              <w:bottom w:val="outset" w:sz="6" w:space="0" w:color="auto"/>
              <w:right w:val="outset" w:sz="6" w:space="0" w:color="auto"/>
            </w:tcBorders>
            <w:hideMark/>
          </w:tcPr>
          <w:p w14:paraId="61373E02" w14:textId="77777777" w:rsidR="00FA6055" w:rsidRPr="00DD4180" w:rsidRDefault="00FA6055"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1F52B410" w14:textId="77777777" w:rsidR="00FA6055" w:rsidRPr="00DD4180" w:rsidRDefault="00FA6055" w:rsidP="00DF27CB">
            <w:pPr>
              <w:pStyle w:val="tbl-norm"/>
              <w:spacing w:before="0" w:beforeAutospacing="0" w:after="0" w:afterAutospacing="0"/>
              <w:jc w:val="both"/>
            </w:pPr>
            <w:r w:rsidRPr="00DD4180">
              <w:t>90  %</w:t>
            </w:r>
          </w:p>
        </w:tc>
      </w:tr>
      <w:tr w:rsidR="00D71159" w:rsidRPr="00DD4180" w14:paraId="429E606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FD574CA" w14:textId="77777777" w:rsidR="00FA6055" w:rsidRPr="00DD4180" w:rsidRDefault="00FA6055" w:rsidP="00DF27CB">
            <w:pPr>
              <w:pStyle w:val="tbl-norm"/>
              <w:spacing w:before="0" w:beforeAutospacing="0" w:after="0" w:afterAutospacing="0"/>
              <w:jc w:val="both"/>
            </w:pPr>
            <w:r w:rsidRPr="00DD4180">
              <w:t>3</w:t>
            </w:r>
          </w:p>
        </w:tc>
        <w:tc>
          <w:tcPr>
            <w:tcW w:w="0" w:type="auto"/>
            <w:tcBorders>
              <w:top w:val="outset" w:sz="6" w:space="0" w:color="auto"/>
              <w:left w:val="outset" w:sz="6" w:space="0" w:color="auto"/>
              <w:bottom w:val="outset" w:sz="6" w:space="0" w:color="auto"/>
              <w:right w:val="outset" w:sz="6" w:space="0" w:color="auto"/>
            </w:tcBorders>
            <w:hideMark/>
          </w:tcPr>
          <w:p w14:paraId="5AEE36B5" w14:textId="77777777" w:rsidR="00FA6055" w:rsidRPr="00DD4180" w:rsidRDefault="00FA6055" w:rsidP="00DF27CB">
            <w:pPr>
              <w:pStyle w:val="tbl-norm"/>
              <w:spacing w:before="0" w:beforeAutospacing="0" w:after="0" w:afterAutospacing="0"/>
              <w:jc w:val="both"/>
            </w:pPr>
            <w:r w:rsidRPr="00DD4180">
              <w:t>25  %</w:t>
            </w:r>
          </w:p>
        </w:tc>
        <w:tc>
          <w:tcPr>
            <w:tcW w:w="0" w:type="auto"/>
            <w:tcBorders>
              <w:top w:val="outset" w:sz="6" w:space="0" w:color="auto"/>
              <w:left w:val="outset" w:sz="6" w:space="0" w:color="auto"/>
              <w:bottom w:val="outset" w:sz="6" w:space="0" w:color="auto"/>
              <w:right w:val="outset" w:sz="6" w:space="0" w:color="auto"/>
            </w:tcBorders>
            <w:hideMark/>
          </w:tcPr>
          <w:p w14:paraId="7FB5A8F9" w14:textId="77777777" w:rsidR="00FA6055" w:rsidRPr="00DD4180" w:rsidRDefault="00FA6055" w:rsidP="00DF27CB">
            <w:pPr>
              <w:pStyle w:val="tbl-norm"/>
              <w:spacing w:before="0" w:beforeAutospacing="0" w:after="0" w:afterAutospacing="0"/>
              <w:jc w:val="both"/>
            </w:pPr>
            <w:r w:rsidRPr="00DD4180">
              <w:t>40  %</w:t>
            </w:r>
          </w:p>
        </w:tc>
        <w:tc>
          <w:tcPr>
            <w:tcW w:w="0" w:type="auto"/>
            <w:tcBorders>
              <w:top w:val="outset" w:sz="6" w:space="0" w:color="auto"/>
              <w:left w:val="outset" w:sz="6" w:space="0" w:color="auto"/>
              <w:bottom w:val="outset" w:sz="6" w:space="0" w:color="auto"/>
              <w:right w:val="outset" w:sz="6" w:space="0" w:color="auto"/>
            </w:tcBorders>
            <w:hideMark/>
          </w:tcPr>
          <w:p w14:paraId="772055E2" w14:textId="77777777" w:rsidR="00FA6055" w:rsidRPr="00DD4180" w:rsidRDefault="00FA6055" w:rsidP="00DF27CB">
            <w:pPr>
              <w:pStyle w:val="tbl-norm"/>
              <w:spacing w:before="0" w:beforeAutospacing="0" w:after="0" w:afterAutospacing="0"/>
              <w:jc w:val="both"/>
            </w:pPr>
            <w:r w:rsidRPr="00DD4180">
              <w:t>30  %</w:t>
            </w:r>
          </w:p>
        </w:tc>
        <w:tc>
          <w:tcPr>
            <w:tcW w:w="0" w:type="auto"/>
            <w:tcBorders>
              <w:top w:val="outset" w:sz="6" w:space="0" w:color="auto"/>
              <w:left w:val="outset" w:sz="6" w:space="0" w:color="auto"/>
              <w:bottom w:val="outset" w:sz="6" w:space="0" w:color="auto"/>
              <w:right w:val="outset" w:sz="6" w:space="0" w:color="auto"/>
            </w:tcBorders>
            <w:hideMark/>
          </w:tcPr>
          <w:p w14:paraId="2E8BC201" w14:textId="77777777" w:rsidR="00FA6055" w:rsidRPr="00DD4180" w:rsidRDefault="00FA6055" w:rsidP="00DF27CB">
            <w:pPr>
              <w:pStyle w:val="tbl-norm"/>
              <w:spacing w:before="0" w:beforeAutospacing="0" w:after="0" w:afterAutospacing="0"/>
              <w:jc w:val="both"/>
            </w:pPr>
            <w:r w:rsidRPr="00DD4180">
              <w:t>120  %</w:t>
            </w:r>
          </w:p>
        </w:tc>
      </w:tr>
      <w:tr w:rsidR="00D71159" w:rsidRPr="00DD4180" w14:paraId="79B90230"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0E61B0D" w14:textId="77777777" w:rsidR="00FA6055" w:rsidRPr="00DD4180" w:rsidRDefault="00FA6055" w:rsidP="00DF27CB">
            <w:pPr>
              <w:pStyle w:val="tbl-norm"/>
              <w:spacing w:before="0" w:beforeAutospacing="0" w:after="0" w:afterAutospacing="0"/>
              <w:jc w:val="both"/>
            </w:pPr>
            <w:r w:rsidRPr="00DD4180">
              <w:t>4</w:t>
            </w:r>
          </w:p>
        </w:tc>
        <w:tc>
          <w:tcPr>
            <w:tcW w:w="0" w:type="auto"/>
            <w:tcBorders>
              <w:top w:val="outset" w:sz="6" w:space="0" w:color="auto"/>
              <w:left w:val="outset" w:sz="6" w:space="0" w:color="auto"/>
              <w:bottom w:val="outset" w:sz="6" w:space="0" w:color="auto"/>
              <w:right w:val="outset" w:sz="6" w:space="0" w:color="auto"/>
            </w:tcBorders>
            <w:hideMark/>
          </w:tcPr>
          <w:p w14:paraId="26A89951" w14:textId="77777777" w:rsidR="00FA6055" w:rsidRPr="00DD4180" w:rsidRDefault="00FA6055" w:rsidP="00DF27CB">
            <w:pPr>
              <w:pStyle w:val="tbl-norm"/>
              <w:spacing w:before="0" w:beforeAutospacing="0" w:after="0" w:afterAutospacing="0"/>
              <w:jc w:val="both"/>
            </w:pPr>
            <w:r w:rsidRPr="00DD4180">
              <w:t>30  %</w:t>
            </w:r>
          </w:p>
        </w:tc>
        <w:tc>
          <w:tcPr>
            <w:tcW w:w="0" w:type="auto"/>
            <w:tcBorders>
              <w:top w:val="outset" w:sz="6" w:space="0" w:color="auto"/>
              <w:left w:val="outset" w:sz="6" w:space="0" w:color="auto"/>
              <w:bottom w:val="outset" w:sz="6" w:space="0" w:color="auto"/>
              <w:right w:val="outset" w:sz="6" w:space="0" w:color="auto"/>
            </w:tcBorders>
            <w:hideMark/>
          </w:tcPr>
          <w:p w14:paraId="2D0E78DE" w14:textId="77777777" w:rsidR="00FA6055" w:rsidRPr="00DD4180" w:rsidRDefault="00FA6055" w:rsidP="00DF27CB">
            <w:pPr>
              <w:pStyle w:val="tbl-norm"/>
              <w:spacing w:before="0" w:beforeAutospacing="0" w:after="0" w:afterAutospacing="0"/>
              <w:jc w:val="both"/>
            </w:pPr>
            <w:r w:rsidRPr="00DD4180">
              <w:t>45  %</w:t>
            </w:r>
          </w:p>
        </w:tc>
        <w:tc>
          <w:tcPr>
            <w:tcW w:w="0" w:type="auto"/>
            <w:tcBorders>
              <w:top w:val="outset" w:sz="6" w:space="0" w:color="auto"/>
              <w:left w:val="outset" w:sz="6" w:space="0" w:color="auto"/>
              <w:bottom w:val="outset" w:sz="6" w:space="0" w:color="auto"/>
              <w:right w:val="outset" w:sz="6" w:space="0" w:color="auto"/>
            </w:tcBorders>
            <w:hideMark/>
          </w:tcPr>
          <w:p w14:paraId="1F3F9838" w14:textId="77777777" w:rsidR="00FA6055" w:rsidRPr="00DD4180" w:rsidRDefault="00FA6055" w:rsidP="00DF27CB">
            <w:pPr>
              <w:pStyle w:val="tbl-norm"/>
              <w:spacing w:before="0" w:beforeAutospacing="0" w:after="0" w:afterAutospacing="0"/>
              <w:jc w:val="both"/>
            </w:pPr>
            <w:r w:rsidRPr="00DD4180">
              <w:t>40  %</w:t>
            </w:r>
          </w:p>
        </w:tc>
        <w:tc>
          <w:tcPr>
            <w:tcW w:w="0" w:type="auto"/>
            <w:tcBorders>
              <w:top w:val="outset" w:sz="6" w:space="0" w:color="auto"/>
              <w:left w:val="outset" w:sz="6" w:space="0" w:color="auto"/>
              <w:bottom w:val="outset" w:sz="6" w:space="0" w:color="auto"/>
              <w:right w:val="outset" w:sz="6" w:space="0" w:color="auto"/>
            </w:tcBorders>
            <w:hideMark/>
          </w:tcPr>
          <w:p w14:paraId="65BF5F54" w14:textId="77777777" w:rsidR="00FA6055" w:rsidRPr="00DD4180" w:rsidRDefault="00FA6055" w:rsidP="00DF27CB">
            <w:pPr>
              <w:pStyle w:val="tbl-norm"/>
              <w:spacing w:before="0" w:beforeAutospacing="0" w:after="0" w:afterAutospacing="0"/>
              <w:jc w:val="both"/>
            </w:pPr>
            <w:r w:rsidRPr="00DD4180">
              <w:t>140  %</w:t>
            </w:r>
          </w:p>
        </w:tc>
      </w:tr>
      <w:tr w:rsidR="00D71159" w:rsidRPr="00DD4180" w14:paraId="78F05AB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4995E220" w14:textId="77777777" w:rsidR="00FA6055" w:rsidRPr="00DD4180" w:rsidRDefault="00FA6055" w:rsidP="00DF27CB">
            <w:pPr>
              <w:pStyle w:val="tbl-norm"/>
              <w:spacing w:before="0" w:beforeAutospacing="0" w:after="0" w:afterAutospacing="0"/>
              <w:jc w:val="both"/>
            </w:pPr>
            <w:r w:rsidRPr="00DD4180">
              <w:t>5</w:t>
            </w:r>
          </w:p>
        </w:tc>
        <w:tc>
          <w:tcPr>
            <w:tcW w:w="0" w:type="auto"/>
            <w:tcBorders>
              <w:top w:val="outset" w:sz="6" w:space="0" w:color="auto"/>
              <w:left w:val="outset" w:sz="6" w:space="0" w:color="auto"/>
              <w:bottom w:val="outset" w:sz="6" w:space="0" w:color="auto"/>
              <w:right w:val="outset" w:sz="6" w:space="0" w:color="auto"/>
            </w:tcBorders>
            <w:hideMark/>
          </w:tcPr>
          <w:p w14:paraId="1610B4AD" w14:textId="77777777" w:rsidR="00FA6055" w:rsidRPr="00DD4180" w:rsidRDefault="00FA6055" w:rsidP="00DF27CB">
            <w:pPr>
              <w:pStyle w:val="tbl-norm"/>
              <w:spacing w:before="0" w:beforeAutospacing="0" w:after="0" w:afterAutospacing="0"/>
              <w:jc w:val="both"/>
            </w:pPr>
            <w:r w:rsidRPr="00DD4180">
              <w:t>40  %</w:t>
            </w:r>
          </w:p>
        </w:tc>
        <w:tc>
          <w:tcPr>
            <w:tcW w:w="0" w:type="auto"/>
            <w:tcBorders>
              <w:top w:val="outset" w:sz="6" w:space="0" w:color="auto"/>
              <w:left w:val="outset" w:sz="6" w:space="0" w:color="auto"/>
              <w:bottom w:val="outset" w:sz="6" w:space="0" w:color="auto"/>
              <w:right w:val="outset" w:sz="6" w:space="0" w:color="auto"/>
            </w:tcBorders>
            <w:hideMark/>
          </w:tcPr>
          <w:p w14:paraId="19F01C87" w14:textId="77777777" w:rsidR="00FA6055" w:rsidRPr="00DD4180" w:rsidRDefault="00FA6055" w:rsidP="00DF27CB">
            <w:pPr>
              <w:pStyle w:val="tbl-norm"/>
              <w:spacing w:before="0" w:beforeAutospacing="0" w:after="0" w:afterAutospacing="0"/>
              <w:jc w:val="both"/>
            </w:pPr>
            <w:r w:rsidRPr="00DD4180">
              <w:t>50  %</w:t>
            </w:r>
          </w:p>
        </w:tc>
        <w:tc>
          <w:tcPr>
            <w:tcW w:w="0" w:type="auto"/>
            <w:tcBorders>
              <w:top w:val="outset" w:sz="6" w:space="0" w:color="auto"/>
              <w:left w:val="outset" w:sz="6" w:space="0" w:color="auto"/>
              <w:bottom w:val="outset" w:sz="6" w:space="0" w:color="auto"/>
              <w:right w:val="outset" w:sz="6" w:space="0" w:color="auto"/>
            </w:tcBorders>
            <w:hideMark/>
          </w:tcPr>
          <w:p w14:paraId="2B832C0E" w14:textId="77777777" w:rsidR="00FA6055" w:rsidRPr="00DD4180" w:rsidRDefault="00FA6055" w:rsidP="00DF27CB">
            <w:pPr>
              <w:pStyle w:val="tbl-norm"/>
              <w:spacing w:before="0" w:beforeAutospacing="0" w:after="0" w:afterAutospacing="0"/>
              <w:jc w:val="both"/>
            </w:pPr>
            <w:r w:rsidRPr="00DD4180">
              <w:t>60  %</w:t>
            </w:r>
          </w:p>
        </w:tc>
        <w:tc>
          <w:tcPr>
            <w:tcW w:w="0" w:type="auto"/>
            <w:tcBorders>
              <w:top w:val="outset" w:sz="6" w:space="0" w:color="auto"/>
              <w:left w:val="outset" w:sz="6" w:space="0" w:color="auto"/>
              <w:bottom w:val="outset" w:sz="6" w:space="0" w:color="auto"/>
              <w:right w:val="outset" w:sz="6" w:space="0" w:color="auto"/>
            </w:tcBorders>
            <w:hideMark/>
          </w:tcPr>
          <w:p w14:paraId="623DD3B9" w14:textId="77777777" w:rsidR="00FA6055" w:rsidRPr="00DD4180" w:rsidRDefault="00FA6055" w:rsidP="00DF27CB">
            <w:pPr>
              <w:pStyle w:val="tbl-norm"/>
              <w:spacing w:before="0" w:beforeAutospacing="0" w:after="0" w:afterAutospacing="0"/>
              <w:jc w:val="both"/>
            </w:pPr>
            <w:r w:rsidRPr="00DD4180">
              <w:t>160  %</w:t>
            </w:r>
          </w:p>
        </w:tc>
      </w:tr>
      <w:tr w:rsidR="00D71159" w:rsidRPr="00DD4180" w14:paraId="116F4CA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7D4F7A5" w14:textId="77777777" w:rsidR="00FA6055" w:rsidRPr="00DD4180" w:rsidRDefault="00FA6055" w:rsidP="00DF27CB">
            <w:pPr>
              <w:pStyle w:val="tbl-norm"/>
              <w:spacing w:before="0" w:beforeAutospacing="0" w:after="0" w:afterAutospacing="0"/>
              <w:jc w:val="both"/>
            </w:pPr>
            <w:r w:rsidRPr="00DD4180">
              <w:t>6</w:t>
            </w:r>
          </w:p>
        </w:tc>
        <w:tc>
          <w:tcPr>
            <w:tcW w:w="0" w:type="auto"/>
            <w:tcBorders>
              <w:top w:val="outset" w:sz="6" w:space="0" w:color="auto"/>
              <w:left w:val="outset" w:sz="6" w:space="0" w:color="auto"/>
              <w:bottom w:val="outset" w:sz="6" w:space="0" w:color="auto"/>
              <w:right w:val="outset" w:sz="6" w:space="0" w:color="auto"/>
            </w:tcBorders>
            <w:hideMark/>
          </w:tcPr>
          <w:p w14:paraId="002D54C7" w14:textId="77777777" w:rsidR="00FA6055" w:rsidRPr="00DD4180" w:rsidRDefault="00FA6055" w:rsidP="00DF27CB">
            <w:pPr>
              <w:pStyle w:val="tbl-norm"/>
              <w:spacing w:before="0" w:beforeAutospacing="0" w:after="0" w:afterAutospacing="0"/>
              <w:jc w:val="both"/>
            </w:pPr>
            <w:r w:rsidRPr="00DD4180">
              <w:t>50  %</w:t>
            </w:r>
          </w:p>
        </w:tc>
        <w:tc>
          <w:tcPr>
            <w:tcW w:w="0" w:type="auto"/>
            <w:tcBorders>
              <w:top w:val="outset" w:sz="6" w:space="0" w:color="auto"/>
              <w:left w:val="outset" w:sz="6" w:space="0" w:color="auto"/>
              <w:bottom w:val="outset" w:sz="6" w:space="0" w:color="auto"/>
              <w:right w:val="outset" w:sz="6" w:space="0" w:color="auto"/>
            </w:tcBorders>
            <w:hideMark/>
          </w:tcPr>
          <w:p w14:paraId="661A15FB" w14:textId="77777777" w:rsidR="00FA6055" w:rsidRPr="00DD4180" w:rsidRDefault="00FA6055" w:rsidP="00DF27CB">
            <w:pPr>
              <w:pStyle w:val="tbl-norm"/>
              <w:spacing w:before="0" w:beforeAutospacing="0" w:after="0" w:afterAutospacing="0"/>
              <w:jc w:val="both"/>
            </w:pPr>
            <w:r w:rsidRPr="00DD4180">
              <w:t>65  %</w:t>
            </w:r>
          </w:p>
        </w:tc>
        <w:tc>
          <w:tcPr>
            <w:tcW w:w="0" w:type="auto"/>
            <w:tcBorders>
              <w:top w:val="outset" w:sz="6" w:space="0" w:color="auto"/>
              <w:left w:val="outset" w:sz="6" w:space="0" w:color="auto"/>
              <w:bottom w:val="outset" w:sz="6" w:space="0" w:color="auto"/>
              <w:right w:val="outset" w:sz="6" w:space="0" w:color="auto"/>
            </w:tcBorders>
            <w:hideMark/>
          </w:tcPr>
          <w:p w14:paraId="11CA272A" w14:textId="77777777" w:rsidR="00FA6055" w:rsidRPr="00DD4180" w:rsidRDefault="00FA6055" w:rsidP="00DF27CB">
            <w:pPr>
              <w:pStyle w:val="tbl-norm"/>
              <w:spacing w:before="0" w:beforeAutospacing="0" w:after="0" w:afterAutospacing="0"/>
              <w:jc w:val="both"/>
            </w:pPr>
            <w:r w:rsidRPr="00DD4180">
              <w:t>80  %</w:t>
            </w:r>
          </w:p>
        </w:tc>
        <w:tc>
          <w:tcPr>
            <w:tcW w:w="0" w:type="auto"/>
            <w:tcBorders>
              <w:top w:val="outset" w:sz="6" w:space="0" w:color="auto"/>
              <w:left w:val="outset" w:sz="6" w:space="0" w:color="auto"/>
              <w:bottom w:val="outset" w:sz="6" w:space="0" w:color="auto"/>
              <w:right w:val="outset" w:sz="6" w:space="0" w:color="auto"/>
            </w:tcBorders>
            <w:hideMark/>
          </w:tcPr>
          <w:p w14:paraId="134D241E" w14:textId="77777777" w:rsidR="00FA6055" w:rsidRPr="00DD4180" w:rsidRDefault="00FA6055" w:rsidP="00DF27CB">
            <w:pPr>
              <w:pStyle w:val="tbl-norm"/>
              <w:spacing w:before="0" w:beforeAutospacing="0" w:after="0" w:afterAutospacing="0"/>
              <w:jc w:val="both"/>
            </w:pPr>
            <w:r w:rsidRPr="00DD4180">
              <w:t>180  %</w:t>
            </w:r>
          </w:p>
        </w:tc>
      </w:tr>
      <w:tr w:rsidR="00D71159" w:rsidRPr="00DD4180" w14:paraId="3EDA44C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75DD17AE" w14:textId="77777777" w:rsidR="00FA6055" w:rsidRPr="00DD4180" w:rsidRDefault="00FA6055" w:rsidP="00DF27CB">
            <w:pPr>
              <w:pStyle w:val="tbl-norm"/>
              <w:spacing w:before="0" w:beforeAutospacing="0" w:after="0" w:afterAutospacing="0"/>
              <w:jc w:val="both"/>
            </w:pPr>
            <w:r w:rsidRPr="00DD4180">
              <w:t>7</w:t>
            </w:r>
          </w:p>
        </w:tc>
        <w:tc>
          <w:tcPr>
            <w:tcW w:w="0" w:type="auto"/>
            <w:tcBorders>
              <w:top w:val="outset" w:sz="6" w:space="0" w:color="auto"/>
              <w:left w:val="outset" w:sz="6" w:space="0" w:color="auto"/>
              <w:bottom w:val="outset" w:sz="6" w:space="0" w:color="auto"/>
              <w:right w:val="outset" w:sz="6" w:space="0" w:color="auto"/>
            </w:tcBorders>
            <w:hideMark/>
          </w:tcPr>
          <w:p w14:paraId="3DE26D11" w14:textId="77777777" w:rsidR="00FA6055" w:rsidRPr="00DD4180" w:rsidRDefault="00FA6055" w:rsidP="00DF27CB">
            <w:pPr>
              <w:pStyle w:val="tbl-norm"/>
              <w:spacing w:before="0" w:beforeAutospacing="0" w:after="0" w:afterAutospacing="0"/>
              <w:jc w:val="both"/>
            </w:pPr>
            <w:r w:rsidRPr="00DD4180">
              <w:t>60  %</w:t>
            </w:r>
          </w:p>
        </w:tc>
        <w:tc>
          <w:tcPr>
            <w:tcW w:w="0" w:type="auto"/>
            <w:tcBorders>
              <w:top w:val="outset" w:sz="6" w:space="0" w:color="auto"/>
              <w:left w:val="outset" w:sz="6" w:space="0" w:color="auto"/>
              <w:bottom w:val="outset" w:sz="6" w:space="0" w:color="auto"/>
              <w:right w:val="outset" w:sz="6" w:space="0" w:color="auto"/>
            </w:tcBorders>
            <w:hideMark/>
          </w:tcPr>
          <w:p w14:paraId="327EEC95" w14:textId="77777777" w:rsidR="00FA6055" w:rsidRPr="00DD4180" w:rsidRDefault="00FA6055" w:rsidP="00DF27CB">
            <w:pPr>
              <w:pStyle w:val="tbl-norm"/>
              <w:spacing w:before="0" w:beforeAutospacing="0" w:after="0" w:afterAutospacing="0"/>
              <w:jc w:val="both"/>
            </w:pPr>
            <w:r w:rsidRPr="00DD4180">
              <w:t>70  %</w:t>
            </w:r>
          </w:p>
        </w:tc>
        <w:tc>
          <w:tcPr>
            <w:tcW w:w="0" w:type="auto"/>
            <w:tcBorders>
              <w:top w:val="outset" w:sz="6" w:space="0" w:color="auto"/>
              <w:left w:val="outset" w:sz="6" w:space="0" w:color="auto"/>
              <w:bottom w:val="outset" w:sz="6" w:space="0" w:color="auto"/>
              <w:right w:val="outset" w:sz="6" w:space="0" w:color="auto"/>
            </w:tcBorders>
            <w:hideMark/>
          </w:tcPr>
          <w:p w14:paraId="4A46EDF0" w14:textId="77777777" w:rsidR="00FA6055" w:rsidRPr="00DD4180" w:rsidRDefault="00FA6055" w:rsidP="00DF27CB">
            <w:pPr>
              <w:pStyle w:val="tbl-norm"/>
              <w:spacing w:before="0" w:beforeAutospacing="0" w:after="0" w:afterAutospacing="0"/>
              <w:jc w:val="both"/>
            </w:pPr>
            <w:r w:rsidRPr="00DD4180">
              <w:t>120  %</w:t>
            </w:r>
          </w:p>
        </w:tc>
        <w:tc>
          <w:tcPr>
            <w:tcW w:w="0" w:type="auto"/>
            <w:tcBorders>
              <w:top w:val="outset" w:sz="6" w:space="0" w:color="auto"/>
              <w:left w:val="outset" w:sz="6" w:space="0" w:color="auto"/>
              <w:bottom w:val="outset" w:sz="6" w:space="0" w:color="auto"/>
              <w:right w:val="outset" w:sz="6" w:space="0" w:color="auto"/>
            </w:tcBorders>
            <w:hideMark/>
          </w:tcPr>
          <w:p w14:paraId="1E22F9EA" w14:textId="77777777" w:rsidR="00FA6055" w:rsidRPr="00DD4180" w:rsidRDefault="00FA6055" w:rsidP="00DF27CB">
            <w:pPr>
              <w:pStyle w:val="tbl-norm"/>
              <w:spacing w:before="0" w:beforeAutospacing="0" w:after="0" w:afterAutospacing="0"/>
              <w:jc w:val="both"/>
            </w:pPr>
            <w:r w:rsidRPr="00DD4180">
              <w:t>210  %</w:t>
            </w:r>
          </w:p>
        </w:tc>
      </w:tr>
      <w:tr w:rsidR="00D71159" w:rsidRPr="00DD4180" w14:paraId="6480BCA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68E2831" w14:textId="77777777" w:rsidR="00FA6055" w:rsidRPr="00DD4180" w:rsidRDefault="00FA6055" w:rsidP="00DF27CB">
            <w:pPr>
              <w:pStyle w:val="tbl-norm"/>
              <w:spacing w:before="0" w:beforeAutospacing="0" w:after="0" w:afterAutospacing="0"/>
              <w:jc w:val="both"/>
            </w:pPr>
            <w:r w:rsidRPr="00DD4180">
              <w:t>8</w:t>
            </w:r>
          </w:p>
        </w:tc>
        <w:tc>
          <w:tcPr>
            <w:tcW w:w="0" w:type="auto"/>
            <w:tcBorders>
              <w:top w:val="outset" w:sz="6" w:space="0" w:color="auto"/>
              <w:left w:val="outset" w:sz="6" w:space="0" w:color="auto"/>
              <w:bottom w:val="outset" w:sz="6" w:space="0" w:color="auto"/>
              <w:right w:val="outset" w:sz="6" w:space="0" w:color="auto"/>
            </w:tcBorders>
            <w:hideMark/>
          </w:tcPr>
          <w:p w14:paraId="26A8B0BA" w14:textId="77777777" w:rsidR="00FA6055" w:rsidRPr="00DD4180" w:rsidRDefault="00FA6055" w:rsidP="00DF27CB">
            <w:pPr>
              <w:pStyle w:val="tbl-norm"/>
              <w:spacing w:before="0" w:beforeAutospacing="0" w:after="0" w:afterAutospacing="0"/>
              <w:jc w:val="both"/>
            </w:pPr>
            <w:r w:rsidRPr="00DD4180">
              <w:t>75  %</w:t>
            </w:r>
          </w:p>
        </w:tc>
        <w:tc>
          <w:tcPr>
            <w:tcW w:w="0" w:type="auto"/>
            <w:tcBorders>
              <w:top w:val="outset" w:sz="6" w:space="0" w:color="auto"/>
              <w:left w:val="outset" w:sz="6" w:space="0" w:color="auto"/>
              <w:bottom w:val="outset" w:sz="6" w:space="0" w:color="auto"/>
              <w:right w:val="outset" w:sz="6" w:space="0" w:color="auto"/>
            </w:tcBorders>
            <w:hideMark/>
          </w:tcPr>
          <w:p w14:paraId="309089A4" w14:textId="77777777" w:rsidR="00FA6055" w:rsidRPr="00DD4180" w:rsidRDefault="00FA6055" w:rsidP="00DF27CB">
            <w:pPr>
              <w:pStyle w:val="tbl-norm"/>
              <w:spacing w:before="0" w:beforeAutospacing="0" w:after="0" w:afterAutospacing="0"/>
              <w:jc w:val="both"/>
            </w:pPr>
            <w:r w:rsidRPr="00DD4180">
              <w:t>90  %</w:t>
            </w:r>
          </w:p>
        </w:tc>
        <w:tc>
          <w:tcPr>
            <w:tcW w:w="0" w:type="auto"/>
            <w:tcBorders>
              <w:top w:val="outset" w:sz="6" w:space="0" w:color="auto"/>
              <w:left w:val="outset" w:sz="6" w:space="0" w:color="auto"/>
              <w:bottom w:val="outset" w:sz="6" w:space="0" w:color="auto"/>
              <w:right w:val="outset" w:sz="6" w:space="0" w:color="auto"/>
            </w:tcBorders>
            <w:hideMark/>
          </w:tcPr>
          <w:p w14:paraId="33FD29A7" w14:textId="77777777" w:rsidR="00FA6055" w:rsidRPr="00DD4180" w:rsidRDefault="00FA6055" w:rsidP="00DF27CB">
            <w:pPr>
              <w:pStyle w:val="tbl-norm"/>
              <w:spacing w:before="0" w:beforeAutospacing="0" w:after="0" w:afterAutospacing="0"/>
              <w:jc w:val="both"/>
            </w:pPr>
            <w:r w:rsidRPr="00DD4180">
              <w:t>170  %</w:t>
            </w:r>
          </w:p>
        </w:tc>
        <w:tc>
          <w:tcPr>
            <w:tcW w:w="0" w:type="auto"/>
            <w:tcBorders>
              <w:top w:val="outset" w:sz="6" w:space="0" w:color="auto"/>
              <w:left w:val="outset" w:sz="6" w:space="0" w:color="auto"/>
              <w:bottom w:val="outset" w:sz="6" w:space="0" w:color="auto"/>
              <w:right w:val="outset" w:sz="6" w:space="0" w:color="auto"/>
            </w:tcBorders>
            <w:hideMark/>
          </w:tcPr>
          <w:p w14:paraId="1233B3AD" w14:textId="77777777" w:rsidR="00FA6055" w:rsidRPr="00DD4180" w:rsidRDefault="00FA6055" w:rsidP="00DF27CB">
            <w:pPr>
              <w:pStyle w:val="tbl-norm"/>
              <w:spacing w:before="0" w:beforeAutospacing="0" w:after="0" w:afterAutospacing="0"/>
              <w:jc w:val="both"/>
            </w:pPr>
            <w:r w:rsidRPr="00DD4180">
              <w:t>260  %</w:t>
            </w:r>
          </w:p>
        </w:tc>
      </w:tr>
      <w:tr w:rsidR="00D71159" w:rsidRPr="00DD4180" w14:paraId="0AD6254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9D327F8" w14:textId="77777777" w:rsidR="00FA6055" w:rsidRPr="00DD4180" w:rsidRDefault="00FA6055" w:rsidP="00DF27CB">
            <w:pPr>
              <w:pStyle w:val="tbl-norm"/>
              <w:spacing w:before="0" w:beforeAutospacing="0" w:after="0" w:afterAutospacing="0"/>
              <w:jc w:val="both"/>
            </w:pPr>
            <w:r w:rsidRPr="00DD4180">
              <w:t>9</w:t>
            </w:r>
          </w:p>
        </w:tc>
        <w:tc>
          <w:tcPr>
            <w:tcW w:w="0" w:type="auto"/>
            <w:tcBorders>
              <w:top w:val="outset" w:sz="6" w:space="0" w:color="auto"/>
              <w:left w:val="outset" w:sz="6" w:space="0" w:color="auto"/>
              <w:bottom w:val="outset" w:sz="6" w:space="0" w:color="auto"/>
              <w:right w:val="outset" w:sz="6" w:space="0" w:color="auto"/>
            </w:tcBorders>
            <w:hideMark/>
          </w:tcPr>
          <w:p w14:paraId="74B116E1" w14:textId="77777777" w:rsidR="00FA6055" w:rsidRPr="00DD4180" w:rsidRDefault="00FA6055" w:rsidP="00DF27CB">
            <w:pPr>
              <w:pStyle w:val="tbl-norm"/>
              <w:spacing w:before="0" w:beforeAutospacing="0" w:after="0" w:afterAutospacing="0"/>
              <w:jc w:val="both"/>
            </w:pPr>
            <w:r w:rsidRPr="00DD4180">
              <w:t>90  %</w:t>
            </w:r>
          </w:p>
        </w:tc>
        <w:tc>
          <w:tcPr>
            <w:tcW w:w="0" w:type="auto"/>
            <w:tcBorders>
              <w:top w:val="outset" w:sz="6" w:space="0" w:color="auto"/>
              <w:left w:val="outset" w:sz="6" w:space="0" w:color="auto"/>
              <w:bottom w:val="outset" w:sz="6" w:space="0" w:color="auto"/>
              <w:right w:val="outset" w:sz="6" w:space="0" w:color="auto"/>
            </w:tcBorders>
            <w:hideMark/>
          </w:tcPr>
          <w:p w14:paraId="48C7A202" w14:textId="77777777" w:rsidR="00FA6055" w:rsidRPr="00DD4180" w:rsidRDefault="00FA6055" w:rsidP="00DF27CB">
            <w:pPr>
              <w:pStyle w:val="tbl-norm"/>
              <w:spacing w:before="0" w:beforeAutospacing="0" w:after="0" w:afterAutospacing="0"/>
              <w:jc w:val="both"/>
            </w:pPr>
            <w:r w:rsidRPr="00DD4180">
              <w:t>105  %</w:t>
            </w:r>
          </w:p>
        </w:tc>
        <w:tc>
          <w:tcPr>
            <w:tcW w:w="0" w:type="auto"/>
            <w:tcBorders>
              <w:top w:val="outset" w:sz="6" w:space="0" w:color="auto"/>
              <w:left w:val="outset" w:sz="6" w:space="0" w:color="auto"/>
              <w:bottom w:val="outset" w:sz="6" w:space="0" w:color="auto"/>
              <w:right w:val="outset" w:sz="6" w:space="0" w:color="auto"/>
            </w:tcBorders>
            <w:hideMark/>
          </w:tcPr>
          <w:p w14:paraId="2D9F12B3" w14:textId="77777777" w:rsidR="00FA6055" w:rsidRPr="00DD4180" w:rsidRDefault="00FA6055" w:rsidP="00DF27CB">
            <w:pPr>
              <w:pStyle w:val="tbl-norm"/>
              <w:spacing w:before="0" w:beforeAutospacing="0" w:after="0" w:afterAutospacing="0"/>
              <w:jc w:val="both"/>
            </w:pPr>
            <w:r w:rsidRPr="00DD4180">
              <w:t>220  %</w:t>
            </w:r>
          </w:p>
        </w:tc>
        <w:tc>
          <w:tcPr>
            <w:tcW w:w="0" w:type="auto"/>
            <w:tcBorders>
              <w:top w:val="outset" w:sz="6" w:space="0" w:color="auto"/>
              <w:left w:val="outset" w:sz="6" w:space="0" w:color="auto"/>
              <w:bottom w:val="outset" w:sz="6" w:space="0" w:color="auto"/>
              <w:right w:val="outset" w:sz="6" w:space="0" w:color="auto"/>
            </w:tcBorders>
            <w:hideMark/>
          </w:tcPr>
          <w:p w14:paraId="4A9D2D0D" w14:textId="351CC931" w:rsidR="00FA6055" w:rsidRPr="00DD4180" w:rsidRDefault="00FA6055" w:rsidP="00DF27CB">
            <w:pPr>
              <w:pStyle w:val="tbl-norm"/>
              <w:spacing w:before="0" w:beforeAutospacing="0" w:after="0" w:afterAutospacing="0"/>
              <w:jc w:val="both"/>
            </w:pPr>
            <w:r w:rsidRPr="00DD4180">
              <w:t>310  %</w:t>
            </w:r>
          </w:p>
        </w:tc>
      </w:tr>
      <w:tr w:rsidR="00D71159" w:rsidRPr="00DD4180" w14:paraId="10BEC9B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4605780" w14:textId="77777777" w:rsidR="00FA6055" w:rsidRPr="00DD4180" w:rsidRDefault="00FA6055" w:rsidP="00DF27CB">
            <w:pPr>
              <w:pStyle w:val="tbl-norm"/>
              <w:spacing w:before="0" w:beforeAutospacing="0" w:after="0" w:afterAutospacing="0"/>
              <w:jc w:val="both"/>
            </w:pPr>
            <w:r w:rsidRPr="00DD4180">
              <w:t>10</w:t>
            </w:r>
          </w:p>
        </w:tc>
        <w:tc>
          <w:tcPr>
            <w:tcW w:w="0" w:type="auto"/>
            <w:tcBorders>
              <w:top w:val="outset" w:sz="6" w:space="0" w:color="auto"/>
              <w:left w:val="outset" w:sz="6" w:space="0" w:color="auto"/>
              <w:bottom w:val="outset" w:sz="6" w:space="0" w:color="auto"/>
              <w:right w:val="outset" w:sz="6" w:space="0" w:color="auto"/>
            </w:tcBorders>
            <w:hideMark/>
          </w:tcPr>
          <w:p w14:paraId="0F09B361" w14:textId="77777777" w:rsidR="00FA6055" w:rsidRPr="00DD4180" w:rsidRDefault="00FA6055" w:rsidP="00DF27CB">
            <w:pPr>
              <w:pStyle w:val="tbl-norm"/>
              <w:spacing w:before="0" w:beforeAutospacing="0" w:after="0" w:afterAutospacing="0"/>
              <w:jc w:val="both"/>
            </w:pPr>
            <w:r w:rsidRPr="00DD4180">
              <w:t>120  %</w:t>
            </w:r>
          </w:p>
        </w:tc>
        <w:tc>
          <w:tcPr>
            <w:tcW w:w="0" w:type="auto"/>
            <w:tcBorders>
              <w:top w:val="outset" w:sz="6" w:space="0" w:color="auto"/>
              <w:left w:val="outset" w:sz="6" w:space="0" w:color="auto"/>
              <w:bottom w:val="outset" w:sz="6" w:space="0" w:color="auto"/>
              <w:right w:val="outset" w:sz="6" w:space="0" w:color="auto"/>
            </w:tcBorders>
            <w:hideMark/>
          </w:tcPr>
          <w:p w14:paraId="0233369B" w14:textId="77777777" w:rsidR="00FA6055" w:rsidRPr="00DD4180" w:rsidRDefault="00FA6055" w:rsidP="00DF27CB">
            <w:pPr>
              <w:pStyle w:val="tbl-norm"/>
              <w:spacing w:before="0" w:beforeAutospacing="0" w:after="0" w:afterAutospacing="0"/>
              <w:jc w:val="both"/>
            </w:pPr>
            <w:r w:rsidRPr="00DD4180">
              <w:t>140  %</w:t>
            </w:r>
          </w:p>
        </w:tc>
        <w:tc>
          <w:tcPr>
            <w:tcW w:w="0" w:type="auto"/>
            <w:tcBorders>
              <w:top w:val="outset" w:sz="6" w:space="0" w:color="auto"/>
              <w:left w:val="outset" w:sz="6" w:space="0" w:color="auto"/>
              <w:bottom w:val="outset" w:sz="6" w:space="0" w:color="auto"/>
              <w:right w:val="outset" w:sz="6" w:space="0" w:color="auto"/>
            </w:tcBorders>
            <w:hideMark/>
          </w:tcPr>
          <w:p w14:paraId="01C28BCA" w14:textId="77777777" w:rsidR="00FA6055" w:rsidRPr="00DD4180" w:rsidRDefault="00FA6055" w:rsidP="00DF27CB">
            <w:pPr>
              <w:pStyle w:val="tbl-norm"/>
              <w:spacing w:before="0" w:beforeAutospacing="0" w:after="0" w:afterAutospacing="0"/>
              <w:jc w:val="both"/>
            </w:pPr>
            <w:r w:rsidRPr="00DD4180">
              <w:t>330  %</w:t>
            </w:r>
          </w:p>
        </w:tc>
        <w:tc>
          <w:tcPr>
            <w:tcW w:w="0" w:type="auto"/>
            <w:tcBorders>
              <w:top w:val="outset" w:sz="6" w:space="0" w:color="auto"/>
              <w:left w:val="outset" w:sz="6" w:space="0" w:color="auto"/>
              <w:bottom w:val="outset" w:sz="6" w:space="0" w:color="auto"/>
              <w:right w:val="outset" w:sz="6" w:space="0" w:color="auto"/>
            </w:tcBorders>
            <w:hideMark/>
          </w:tcPr>
          <w:p w14:paraId="1F796FB2" w14:textId="77777777" w:rsidR="00FA6055" w:rsidRPr="00DD4180" w:rsidRDefault="00FA6055" w:rsidP="00DF27CB">
            <w:pPr>
              <w:pStyle w:val="tbl-norm"/>
              <w:spacing w:before="0" w:beforeAutospacing="0" w:after="0" w:afterAutospacing="0"/>
              <w:jc w:val="both"/>
            </w:pPr>
            <w:r w:rsidRPr="00DD4180">
              <w:t>420  %</w:t>
            </w:r>
          </w:p>
        </w:tc>
      </w:tr>
      <w:tr w:rsidR="00D71159" w:rsidRPr="00DD4180" w14:paraId="52463922"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024C48D2" w14:textId="77777777" w:rsidR="00FA6055" w:rsidRPr="00DD4180" w:rsidRDefault="00FA6055" w:rsidP="00DF27CB">
            <w:pPr>
              <w:pStyle w:val="tbl-norm"/>
              <w:spacing w:before="0" w:beforeAutospacing="0" w:after="0" w:afterAutospacing="0"/>
              <w:jc w:val="both"/>
            </w:pPr>
            <w:r w:rsidRPr="00DD4180">
              <w:t>11</w:t>
            </w:r>
          </w:p>
        </w:tc>
        <w:tc>
          <w:tcPr>
            <w:tcW w:w="0" w:type="auto"/>
            <w:tcBorders>
              <w:top w:val="outset" w:sz="6" w:space="0" w:color="auto"/>
              <w:left w:val="outset" w:sz="6" w:space="0" w:color="auto"/>
              <w:bottom w:val="outset" w:sz="6" w:space="0" w:color="auto"/>
              <w:right w:val="outset" w:sz="6" w:space="0" w:color="auto"/>
            </w:tcBorders>
            <w:hideMark/>
          </w:tcPr>
          <w:p w14:paraId="439258A3" w14:textId="77777777" w:rsidR="00FA6055" w:rsidRPr="00DD4180" w:rsidRDefault="00FA6055" w:rsidP="00DF27CB">
            <w:pPr>
              <w:pStyle w:val="tbl-norm"/>
              <w:spacing w:before="0" w:beforeAutospacing="0" w:after="0" w:afterAutospacing="0"/>
              <w:jc w:val="both"/>
            </w:pPr>
            <w:r w:rsidRPr="00DD4180">
              <w:t>140  %</w:t>
            </w:r>
          </w:p>
        </w:tc>
        <w:tc>
          <w:tcPr>
            <w:tcW w:w="0" w:type="auto"/>
            <w:tcBorders>
              <w:top w:val="outset" w:sz="6" w:space="0" w:color="auto"/>
              <w:left w:val="outset" w:sz="6" w:space="0" w:color="auto"/>
              <w:bottom w:val="outset" w:sz="6" w:space="0" w:color="auto"/>
              <w:right w:val="outset" w:sz="6" w:space="0" w:color="auto"/>
            </w:tcBorders>
            <w:hideMark/>
          </w:tcPr>
          <w:p w14:paraId="605F2F78" w14:textId="77777777" w:rsidR="00FA6055" w:rsidRPr="00DD4180" w:rsidRDefault="00FA6055" w:rsidP="00DF27CB">
            <w:pPr>
              <w:pStyle w:val="tbl-norm"/>
              <w:spacing w:before="0" w:beforeAutospacing="0" w:after="0" w:afterAutospacing="0"/>
              <w:jc w:val="both"/>
            </w:pPr>
            <w:r w:rsidRPr="00DD4180">
              <w:t>160  %</w:t>
            </w:r>
          </w:p>
        </w:tc>
        <w:tc>
          <w:tcPr>
            <w:tcW w:w="0" w:type="auto"/>
            <w:tcBorders>
              <w:top w:val="outset" w:sz="6" w:space="0" w:color="auto"/>
              <w:left w:val="outset" w:sz="6" w:space="0" w:color="auto"/>
              <w:bottom w:val="outset" w:sz="6" w:space="0" w:color="auto"/>
              <w:right w:val="outset" w:sz="6" w:space="0" w:color="auto"/>
            </w:tcBorders>
            <w:hideMark/>
          </w:tcPr>
          <w:p w14:paraId="3EACFFA9" w14:textId="77777777" w:rsidR="00FA6055" w:rsidRPr="00DD4180" w:rsidRDefault="00FA6055" w:rsidP="00DF27CB">
            <w:pPr>
              <w:pStyle w:val="tbl-norm"/>
              <w:spacing w:before="0" w:beforeAutospacing="0" w:after="0" w:afterAutospacing="0"/>
              <w:jc w:val="both"/>
            </w:pPr>
            <w:r w:rsidRPr="00DD4180">
              <w:t>470  %</w:t>
            </w:r>
          </w:p>
        </w:tc>
        <w:tc>
          <w:tcPr>
            <w:tcW w:w="0" w:type="auto"/>
            <w:tcBorders>
              <w:top w:val="outset" w:sz="6" w:space="0" w:color="auto"/>
              <w:left w:val="outset" w:sz="6" w:space="0" w:color="auto"/>
              <w:bottom w:val="outset" w:sz="6" w:space="0" w:color="auto"/>
              <w:right w:val="outset" w:sz="6" w:space="0" w:color="auto"/>
            </w:tcBorders>
            <w:hideMark/>
          </w:tcPr>
          <w:p w14:paraId="0DD8D3E9" w14:textId="77777777" w:rsidR="00FA6055" w:rsidRPr="00DD4180" w:rsidRDefault="00FA6055" w:rsidP="00DF27CB">
            <w:pPr>
              <w:pStyle w:val="tbl-norm"/>
              <w:spacing w:before="0" w:beforeAutospacing="0" w:after="0" w:afterAutospacing="0"/>
              <w:jc w:val="both"/>
            </w:pPr>
            <w:r w:rsidRPr="00DD4180">
              <w:t>580  %</w:t>
            </w:r>
          </w:p>
        </w:tc>
      </w:tr>
      <w:tr w:rsidR="00D71159" w:rsidRPr="00DD4180" w14:paraId="00482FC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B0A9CA0" w14:textId="77777777" w:rsidR="00FA6055" w:rsidRPr="00DD4180" w:rsidRDefault="00FA6055" w:rsidP="00DF27CB">
            <w:pPr>
              <w:pStyle w:val="tbl-norm"/>
              <w:spacing w:before="0" w:beforeAutospacing="0" w:after="0" w:afterAutospacing="0"/>
              <w:jc w:val="both"/>
            </w:pPr>
            <w:r w:rsidRPr="00DD4180">
              <w:t>12</w:t>
            </w:r>
          </w:p>
        </w:tc>
        <w:tc>
          <w:tcPr>
            <w:tcW w:w="0" w:type="auto"/>
            <w:tcBorders>
              <w:top w:val="outset" w:sz="6" w:space="0" w:color="auto"/>
              <w:left w:val="outset" w:sz="6" w:space="0" w:color="auto"/>
              <w:bottom w:val="outset" w:sz="6" w:space="0" w:color="auto"/>
              <w:right w:val="outset" w:sz="6" w:space="0" w:color="auto"/>
            </w:tcBorders>
            <w:hideMark/>
          </w:tcPr>
          <w:p w14:paraId="112786B6" w14:textId="77777777" w:rsidR="00FA6055" w:rsidRPr="00DD4180" w:rsidRDefault="00FA6055" w:rsidP="00DF27CB">
            <w:pPr>
              <w:pStyle w:val="tbl-norm"/>
              <w:spacing w:before="0" w:beforeAutospacing="0" w:after="0" w:afterAutospacing="0"/>
              <w:jc w:val="both"/>
            </w:pPr>
            <w:r w:rsidRPr="00DD4180">
              <w:t>160  %</w:t>
            </w:r>
          </w:p>
        </w:tc>
        <w:tc>
          <w:tcPr>
            <w:tcW w:w="0" w:type="auto"/>
            <w:tcBorders>
              <w:top w:val="outset" w:sz="6" w:space="0" w:color="auto"/>
              <w:left w:val="outset" w:sz="6" w:space="0" w:color="auto"/>
              <w:bottom w:val="outset" w:sz="6" w:space="0" w:color="auto"/>
              <w:right w:val="outset" w:sz="6" w:space="0" w:color="auto"/>
            </w:tcBorders>
            <w:hideMark/>
          </w:tcPr>
          <w:p w14:paraId="3467ACD7" w14:textId="77777777" w:rsidR="00FA6055" w:rsidRPr="00DD4180" w:rsidRDefault="00FA6055" w:rsidP="00DF27CB">
            <w:pPr>
              <w:pStyle w:val="tbl-norm"/>
              <w:spacing w:before="0" w:beforeAutospacing="0" w:after="0" w:afterAutospacing="0"/>
              <w:jc w:val="both"/>
            </w:pPr>
            <w:r w:rsidRPr="00DD4180">
              <w:t>180  %</w:t>
            </w:r>
          </w:p>
        </w:tc>
        <w:tc>
          <w:tcPr>
            <w:tcW w:w="0" w:type="auto"/>
            <w:tcBorders>
              <w:top w:val="outset" w:sz="6" w:space="0" w:color="auto"/>
              <w:left w:val="outset" w:sz="6" w:space="0" w:color="auto"/>
              <w:bottom w:val="outset" w:sz="6" w:space="0" w:color="auto"/>
              <w:right w:val="outset" w:sz="6" w:space="0" w:color="auto"/>
            </w:tcBorders>
            <w:hideMark/>
          </w:tcPr>
          <w:p w14:paraId="085E7AD7" w14:textId="77777777" w:rsidR="00FA6055" w:rsidRPr="00DD4180" w:rsidRDefault="00FA6055" w:rsidP="00DF27CB">
            <w:pPr>
              <w:pStyle w:val="tbl-norm"/>
              <w:spacing w:before="0" w:beforeAutospacing="0" w:after="0" w:afterAutospacing="0"/>
              <w:jc w:val="both"/>
            </w:pPr>
            <w:r w:rsidRPr="00DD4180">
              <w:t>620  %</w:t>
            </w:r>
          </w:p>
        </w:tc>
        <w:tc>
          <w:tcPr>
            <w:tcW w:w="0" w:type="auto"/>
            <w:tcBorders>
              <w:top w:val="outset" w:sz="6" w:space="0" w:color="auto"/>
              <w:left w:val="outset" w:sz="6" w:space="0" w:color="auto"/>
              <w:bottom w:val="outset" w:sz="6" w:space="0" w:color="auto"/>
              <w:right w:val="outset" w:sz="6" w:space="0" w:color="auto"/>
            </w:tcBorders>
            <w:hideMark/>
          </w:tcPr>
          <w:p w14:paraId="2B9B4F91" w14:textId="77777777" w:rsidR="00FA6055" w:rsidRPr="00DD4180" w:rsidRDefault="00FA6055" w:rsidP="00DF27CB">
            <w:pPr>
              <w:pStyle w:val="tbl-norm"/>
              <w:spacing w:before="0" w:beforeAutospacing="0" w:after="0" w:afterAutospacing="0"/>
              <w:jc w:val="both"/>
            </w:pPr>
            <w:r w:rsidRPr="00DD4180">
              <w:t>760  %</w:t>
            </w:r>
          </w:p>
        </w:tc>
      </w:tr>
      <w:tr w:rsidR="00D71159" w:rsidRPr="00DD4180" w14:paraId="551B7A1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C5D2D9E" w14:textId="77777777" w:rsidR="00FA6055" w:rsidRPr="00DD4180" w:rsidRDefault="00FA6055" w:rsidP="00DF27CB">
            <w:pPr>
              <w:pStyle w:val="tbl-norm"/>
              <w:spacing w:before="0" w:beforeAutospacing="0" w:after="0" w:afterAutospacing="0"/>
              <w:jc w:val="both"/>
            </w:pPr>
            <w:r w:rsidRPr="00DD4180">
              <w:t>13</w:t>
            </w:r>
          </w:p>
        </w:tc>
        <w:tc>
          <w:tcPr>
            <w:tcW w:w="0" w:type="auto"/>
            <w:tcBorders>
              <w:top w:val="outset" w:sz="6" w:space="0" w:color="auto"/>
              <w:left w:val="outset" w:sz="6" w:space="0" w:color="auto"/>
              <w:bottom w:val="outset" w:sz="6" w:space="0" w:color="auto"/>
              <w:right w:val="outset" w:sz="6" w:space="0" w:color="auto"/>
            </w:tcBorders>
            <w:hideMark/>
          </w:tcPr>
          <w:p w14:paraId="4DAC082D" w14:textId="77777777" w:rsidR="00FA6055" w:rsidRPr="00DD4180" w:rsidRDefault="00FA6055" w:rsidP="00DF27CB">
            <w:pPr>
              <w:pStyle w:val="tbl-norm"/>
              <w:spacing w:before="0" w:beforeAutospacing="0" w:after="0" w:afterAutospacing="0"/>
              <w:jc w:val="both"/>
            </w:pPr>
            <w:r w:rsidRPr="00DD4180">
              <w:t>200  %</w:t>
            </w:r>
          </w:p>
        </w:tc>
        <w:tc>
          <w:tcPr>
            <w:tcW w:w="0" w:type="auto"/>
            <w:tcBorders>
              <w:top w:val="outset" w:sz="6" w:space="0" w:color="auto"/>
              <w:left w:val="outset" w:sz="6" w:space="0" w:color="auto"/>
              <w:bottom w:val="outset" w:sz="6" w:space="0" w:color="auto"/>
              <w:right w:val="outset" w:sz="6" w:space="0" w:color="auto"/>
            </w:tcBorders>
            <w:hideMark/>
          </w:tcPr>
          <w:p w14:paraId="5BC27F49" w14:textId="77777777" w:rsidR="00FA6055" w:rsidRPr="00DD4180" w:rsidRDefault="00FA6055" w:rsidP="00DF27CB">
            <w:pPr>
              <w:pStyle w:val="tbl-norm"/>
              <w:spacing w:before="0" w:beforeAutospacing="0" w:after="0" w:afterAutospacing="0"/>
              <w:jc w:val="both"/>
            </w:pPr>
            <w:r w:rsidRPr="00DD4180">
              <w:t>225  %</w:t>
            </w:r>
          </w:p>
        </w:tc>
        <w:tc>
          <w:tcPr>
            <w:tcW w:w="0" w:type="auto"/>
            <w:tcBorders>
              <w:top w:val="outset" w:sz="6" w:space="0" w:color="auto"/>
              <w:left w:val="outset" w:sz="6" w:space="0" w:color="auto"/>
              <w:bottom w:val="outset" w:sz="6" w:space="0" w:color="auto"/>
              <w:right w:val="outset" w:sz="6" w:space="0" w:color="auto"/>
            </w:tcBorders>
            <w:hideMark/>
          </w:tcPr>
          <w:p w14:paraId="4F9A04A9" w14:textId="77777777" w:rsidR="00FA6055" w:rsidRPr="00DD4180" w:rsidRDefault="00FA6055" w:rsidP="00DF27CB">
            <w:pPr>
              <w:pStyle w:val="tbl-norm"/>
              <w:spacing w:before="0" w:beforeAutospacing="0" w:after="0" w:afterAutospacing="0"/>
              <w:jc w:val="both"/>
            </w:pPr>
            <w:r w:rsidRPr="00DD4180">
              <w:t>750  %</w:t>
            </w:r>
          </w:p>
        </w:tc>
        <w:tc>
          <w:tcPr>
            <w:tcW w:w="0" w:type="auto"/>
            <w:tcBorders>
              <w:top w:val="outset" w:sz="6" w:space="0" w:color="auto"/>
              <w:left w:val="outset" w:sz="6" w:space="0" w:color="auto"/>
              <w:bottom w:val="outset" w:sz="6" w:space="0" w:color="auto"/>
              <w:right w:val="outset" w:sz="6" w:space="0" w:color="auto"/>
            </w:tcBorders>
            <w:hideMark/>
          </w:tcPr>
          <w:p w14:paraId="62B1ABDF" w14:textId="77777777" w:rsidR="00FA6055" w:rsidRPr="00DD4180" w:rsidRDefault="00FA6055" w:rsidP="00DF27CB">
            <w:pPr>
              <w:pStyle w:val="tbl-norm"/>
              <w:spacing w:before="0" w:beforeAutospacing="0" w:after="0" w:afterAutospacing="0"/>
              <w:jc w:val="both"/>
            </w:pPr>
            <w:r w:rsidRPr="00DD4180">
              <w:t>860  %</w:t>
            </w:r>
          </w:p>
        </w:tc>
      </w:tr>
      <w:tr w:rsidR="00D71159" w:rsidRPr="00DD4180" w14:paraId="1FF5D66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A282D76" w14:textId="77777777" w:rsidR="00FA6055" w:rsidRPr="00DD4180" w:rsidRDefault="00FA6055" w:rsidP="00DF27CB">
            <w:pPr>
              <w:pStyle w:val="tbl-norm"/>
              <w:spacing w:before="0" w:beforeAutospacing="0" w:after="0" w:afterAutospacing="0"/>
              <w:jc w:val="both"/>
            </w:pPr>
            <w:r w:rsidRPr="00DD4180">
              <w:t>14</w:t>
            </w:r>
          </w:p>
        </w:tc>
        <w:tc>
          <w:tcPr>
            <w:tcW w:w="0" w:type="auto"/>
            <w:tcBorders>
              <w:top w:val="outset" w:sz="6" w:space="0" w:color="auto"/>
              <w:left w:val="outset" w:sz="6" w:space="0" w:color="auto"/>
              <w:bottom w:val="outset" w:sz="6" w:space="0" w:color="auto"/>
              <w:right w:val="outset" w:sz="6" w:space="0" w:color="auto"/>
            </w:tcBorders>
            <w:hideMark/>
          </w:tcPr>
          <w:p w14:paraId="1264BE91" w14:textId="77777777" w:rsidR="00FA6055" w:rsidRPr="00DD4180" w:rsidRDefault="00FA6055" w:rsidP="00DF27CB">
            <w:pPr>
              <w:pStyle w:val="tbl-norm"/>
              <w:spacing w:before="0" w:beforeAutospacing="0" w:after="0" w:afterAutospacing="0"/>
              <w:jc w:val="both"/>
            </w:pPr>
            <w:r w:rsidRPr="00DD4180">
              <w:t>250  %</w:t>
            </w:r>
          </w:p>
        </w:tc>
        <w:tc>
          <w:tcPr>
            <w:tcW w:w="0" w:type="auto"/>
            <w:tcBorders>
              <w:top w:val="outset" w:sz="6" w:space="0" w:color="auto"/>
              <w:left w:val="outset" w:sz="6" w:space="0" w:color="auto"/>
              <w:bottom w:val="outset" w:sz="6" w:space="0" w:color="auto"/>
              <w:right w:val="outset" w:sz="6" w:space="0" w:color="auto"/>
            </w:tcBorders>
            <w:hideMark/>
          </w:tcPr>
          <w:p w14:paraId="3DEF8B14" w14:textId="77777777" w:rsidR="00FA6055" w:rsidRPr="00DD4180" w:rsidRDefault="00FA6055" w:rsidP="00DF27CB">
            <w:pPr>
              <w:pStyle w:val="tbl-norm"/>
              <w:spacing w:before="0" w:beforeAutospacing="0" w:after="0" w:afterAutospacing="0"/>
              <w:jc w:val="both"/>
            </w:pPr>
            <w:r w:rsidRPr="00DD4180">
              <w:t>280  %</w:t>
            </w:r>
          </w:p>
        </w:tc>
        <w:tc>
          <w:tcPr>
            <w:tcW w:w="0" w:type="auto"/>
            <w:tcBorders>
              <w:top w:val="outset" w:sz="6" w:space="0" w:color="auto"/>
              <w:left w:val="outset" w:sz="6" w:space="0" w:color="auto"/>
              <w:bottom w:val="outset" w:sz="6" w:space="0" w:color="auto"/>
              <w:right w:val="outset" w:sz="6" w:space="0" w:color="auto"/>
            </w:tcBorders>
            <w:hideMark/>
          </w:tcPr>
          <w:p w14:paraId="29B76645" w14:textId="77777777" w:rsidR="00FA6055" w:rsidRPr="00DD4180" w:rsidRDefault="00FA6055" w:rsidP="00DF27CB">
            <w:pPr>
              <w:pStyle w:val="tbl-norm"/>
              <w:spacing w:before="0" w:beforeAutospacing="0" w:after="0" w:afterAutospacing="0"/>
              <w:jc w:val="both"/>
            </w:pPr>
            <w:r w:rsidRPr="00DD4180">
              <w:t>900  %</w:t>
            </w:r>
          </w:p>
        </w:tc>
        <w:tc>
          <w:tcPr>
            <w:tcW w:w="0" w:type="auto"/>
            <w:tcBorders>
              <w:top w:val="outset" w:sz="6" w:space="0" w:color="auto"/>
              <w:left w:val="outset" w:sz="6" w:space="0" w:color="auto"/>
              <w:bottom w:val="outset" w:sz="6" w:space="0" w:color="auto"/>
              <w:right w:val="outset" w:sz="6" w:space="0" w:color="auto"/>
            </w:tcBorders>
            <w:hideMark/>
          </w:tcPr>
          <w:p w14:paraId="7BDB1D09" w14:textId="77777777" w:rsidR="00FA6055" w:rsidRPr="00DD4180" w:rsidRDefault="00FA6055" w:rsidP="00DF27CB">
            <w:pPr>
              <w:pStyle w:val="tbl-norm"/>
              <w:spacing w:before="0" w:beforeAutospacing="0" w:after="0" w:afterAutospacing="0"/>
              <w:jc w:val="both"/>
            </w:pPr>
            <w:r w:rsidRPr="00DD4180">
              <w:t>950  %</w:t>
            </w:r>
          </w:p>
        </w:tc>
      </w:tr>
      <w:tr w:rsidR="00D71159" w:rsidRPr="00DD4180" w14:paraId="3EBB8CE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52F429A" w14:textId="77777777" w:rsidR="00FA6055" w:rsidRPr="00DD4180" w:rsidRDefault="00FA6055" w:rsidP="00DF27CB">
            <w:pPr>
              <w:pStyle w:val="tbl-norm"/>
              <w:spacing w:before="0" w:beforeAutospacing="0" w:after="0" w:afterAutospacing="0"/>
              <w:jc w:val="both"/>
            </w:pPr>
            <w:r w:rsidRPr="00DD4180">
              <w:t>15</w:t>
            </w:r>
          </w:p>
        </w:tc>
        <w:tc>
          <w:tcPr>
            <w:tcW w:w="0" w:type="auto"/>
            <w:tcBorders>
              <w:top w:val="outset" w:sz="6" w:space="0" w:color="auto"/>
              <w:left w:val="outset" w:sz="6" w:space="0" w:color="auto"/>
              <w:bottom w:val="outset" w:sz="6" w:space="0" w:color="auto"/>
              <w:right w:val="outset" w:sz="6" w:space="0" w:color="auto"/>
            </w:tcBorders>
            <w:hideMark/>
          </w:tcPr>
          <w:p w14:paraId="711ADA38" w14:textId="77777777" w:rsidR="00FA6055" w:rsidRPr="00DD4180" w:rsidRDefault="00FA6055" w:rsidP="00DF27CB">
            <w:pPr>
              <w:pStyle w:val="tbl-norm"/>
              <w:spacing w:before="0" w:beforeAutospacing="0" w:after="0" w:afterAutospacing="0"/>
              <w:jc w:val="both"/>
            </w:pPr>
            <w:r w:rsidRPr="00DD4180">
              <w:t>310  %</w:t>
            </w:r>
          </w:p>
        </w:tc>
        <w:tc>
          <w:tcPr>
            <w:tcW w:w="0" w:type="auto"/>
            <w:tcBorders>
              <w:top w:val="outset" w:sz="6" w:space="0" w:color="auto"/>
              <w:left w:val="outset" w:sz="6" w:space="0" w:color="auto"/>
              <w:bottom w:val="outset" w:sz="6" w:space="0" w:color="auto"/>
              <w:right w:val="outset" w:sz="6" w:space="0" w:color="auto"/>
            </w:tcBorders>
            <w:hideMark/>
          </w:tcPr>
          <w:p w14:paraId="2E32931A" w14:textId="77777777" w:rsidR="00FA6055" w:rsidRPr="00DD4180" w:rsidRDefault="00FA6055" w:rsidP="00DF27CB">
            <w:pPr>
              <w:pStyle w:val="tbl-norm"/>
              <w:spacing w:before="0" w:beforeAutospacing="0" w:after="0" w:afterAutospacing="0"/>
              <w:jc w:val="both"/>
            </w:pPr>
            <w:r w:rsidRPr="00DD4180">
              <w:t>340  %</w:t>
            </w:r>
          </w:p>
        </w:tc>
        <w:tc>
          <w:tcPr>
            <w:tcW w:w="0" w:type="auto"/>
            <w:tcBorders>
              <w:top w:val="outset" w:sz="6" w:space="0" w:color="auto"/>
              <w:left w:val="outset" w:sz="6" w:space="0" w:color="auto"/>
              <w:bottom w:val="outset" w:sz="6" w:space="0" w:color="auto"/>
              <w:right w:val="outset" w:sz="6" w:space="0" w:color="auto"/>
            </w:tcBorders>
            <w:hideMark/>
          </w:tcPr>
          <w:p w14:paraId="6542108E" w14:textId="1B07AB1A" w:rsidR="00FA6055" w:rsidRPr="00DD4180" w:rsidRDefault="00FA6055"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3281F5B2" w14:textId="07F14DB9" w:rsidR="00FA6055" w:rsidRPr="00DD4180" w:rsidRDefault="00FA6055" w:rsidP="00DF27CB">
            <w:pPr>
              <w:pStyle w:val="tbl-norm"/>
              <w:spacing w:before="0" w:beforeAutospacing="0" w:after="0" w:afterAutospacing="0"/>
              <w:jc w:val="both"/>
            </w:pPr>
            <w:r w:rsidRPr="00DD4180">
              <w:t>1 000  %</w:t>
            </w:r>
          </w:p>
        </w:tc>
      </w:tr>
      <w:tr w:rsidR="00D71159" w:rsidRPr="00DD4180" w14:paraId="7A171F1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C192839" w14:textId="77777777" w:rsidR="00FA6055" w:rsidRPr="00DD4180" w:rsidRDefault="00FA6055" w:rsidP="00DF27CB">
            <w:pPr>
              <w:pStyle w:val="tbl-norm"/>
              <w:spacing w:before="0" w:beforeAutospacing="0" w:after="0" w:afterAutospacing="0"/>
              <w:jc w:val="both"/>
            </w:pPr>
            <w:r w:rsidRPr="00DD4180">
              <w:t>16</w:t>
            </w:r>
          </w:p>
        </w:tc>
        <w:tc>
          <w:tcPr>
            <w:tcW w:w="0" w:type="auto"/>
            <w:tcBorders>
              <w:top w:val="outset" w:sz="6" w:space="0" w:color="auto"/>
              <w:left w:val="outset" w:sz="6" w:space="0" w:color="auto"/>
              <w:bottom w:val="outset" w:sz="6" w:space="0" w:color="auto"/>
              <w:right w:val="outset" w:sz="6" w:space="0" w:color="auto"/>
            </w:tcBorders>
            <w:hideMark/>
          </w:tcPr>
          <w:p w14:paraId="2C28F64A" w14:textId="77777777" w:rsidR="00FA6055" w:rsidRPr="00DD4180" w:rsidRDefault="00FA6055" w:rsidP="00DF27CB">
            <w:pPr>
              <w:pStyle w:val="tbl-norm"/>
              <w:spacing w:before="0" w:beforeAutospacing="0" w:after="0" w:afterAutospacing="0"/>
              <w:jc w:val="both"/>
            </w:pPr>
            <w:r w:rsidRPr="00DD4180">
              <w:t>380  %</w:t>
            </w:r>
          </w:p>
        </w:tc>
        <w:tc>
          <w:tcPr>
            <w:tcW w:w="0" w:type="auto"/>
            <w:tcBorders>
              <w:top w:val="outset" w:sz="6" w:space="0" w:color="auto"/>
              <w:left w:val="outset" w:sz="6" w:space="0" w:color="auto"/>
              <w:bottom w:val="outset" w:sz="6" w:space="0" w:color="auto"/>
              <w:right w:val="outset" w:sz="6" w:space="0" w:color="auto"/>
            </w:tcBorders>
            <w:hideMark/>
          </w:tcPr>
          <w:p w14:paraId="3A7D37B8" w14:textId="77777777" w:rsidR="00FA6055" w:rsidRPr="00DD4180" w:rsidRDefault="00FA6055" w:rsidP="00DF27CB">
            <w:pPr>
              <w:pStyle w:val="tbl-norm"/>
              <w:spacing w:before="0" w:beforeAutospacing="0" w:after="0" w:afterAutospacing="0"/>
              <w:jc w:val="both"/>
            </w:pPr>
            <w:r w:rsidRPr="00DD4180">
              <w:t>420  %</w:t>
            </w:r>
          </w:p>
        </w:tc>
        <w:tc>
          <w:tcPr>
            <w:tcW w:w="0" w:type="auto"/>
            <w:tcBorders>
              <w:top w:val="outset" w:sz="6" w:space="0" w:color="auto"/>
              <w:left w:val="outset" w:sz="6" w:space="0" w:color="auto"/>
              <w:bottom w:val="outset" w:sz="6" w:space="0" w:color="auto"/>
              <w:right w:val="outset" w:sz="6" w:space="0" w:color="auto"/>
            </w:tcBorders>
            <w:hideMark/>
          </w:tcPr>
          <w:p w14:paraId="70CF6894" w14:textId="24B8960D" w:rsidR="00FA6055" w:rsidRPr="00DD4180" w:rsidRDefault="00FA6055"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5FEBF4B1" w14:textId="211182B2" w:rsidR="00FA6055" w:rsidRPr="00DD4180" w:rsidRDefault="00FA6055" w:rsidP="00DF27CB">
            <w:pPr>
              <w:pStyle w:val="tbl-norm"/>
              <w:spacing w:before="0" w:beforeAutospacing="0" w:after="0" w:afterAutospacing="0"/>
              <w:jc w:val="both"/>
            </w:pPr>
            <w:r w:rsidRPr="00DD4180">
              <w:t>1 000  %</w:t>
            </w:r>
          </w:p>
        </w:tc>
      </w:tr>
      <w:tr w:rsidR="00D71159" w:rsidRPr="00DD4180" w14:paraId="449675F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4117C31" w14:textId="77777777" w:rsidR="00FA6055" w:rsidRPr="00DD4180" w:rsidRDefault="00FA6055" w:rsidP="00DF27CB">
            <w:pPr>
              <w:pStyle w:val="tbl-norm"/>
              <w:spacing w:before="0" w:beforeAutospacing="0" w:after="0" w:afterAutospacing="0"/>
              <w:jc w:val="both"/>
            </w:pPr>
            <w:r w:rsidRPr="00DD4180">
              <w:t>17</w:t>
            </w:r>
          </w:p>
        </w:tc>
        <w:tc>
          <w:tcPr>
            <w:tcW w:w="0" w:type="auto"/>
            <w:tcBorders>
              <w:top w:val="outset" w:sz="6" w:space="0" w:color="auto"/>
              <w:left w:val="outset" w:sz="6" w:space="0" w:color="auto"/>
              <w:bottom w:val="outset" w:sz="6" w:space="0" w:color="auto"/>
              <w:right w:val="outset" w:sz="6" w:space="0" w:color="auto"/>
            </w:tcBorders>
            <w:hideMark/>
          </w:tcPr>
          <w:p w14:paraId="0DD649EE" w14:textId="77777777" w:rsidR="00FA6055" w:rsidRPr="00DD4180" w:rsidRDefault="00FA6055" w:rsidP="00DF27CB">
            <w:pPr>
              <w:pStyle w:val="tbl-norm"/>
              <w:spacing w:before="0" w:beforeAutospacing="0" w:after="0" w:afterAutospacing="0"/>
              <w:jc w:val="both"/>
            </w:pPr>
            <w:r w:rsidRPr="00DD4180">
              <w:t>460  %</w:t>
            </w:r>
          </w:p>
        </w:tc>
        <w:tc>
          <w:tcPr>
            <w:tcW w:w="0" w:type="auto"/>
            <w:tcBorders>
              <w:top w:val="outset" w:sz="6" w:space="0" w:color="auto"/>
              <w:left w:val="outset" w:sz="6" w:space="0" w:color="auto"/>
              <w:bottom w:val="outset" w:sz="6" w:space="0" w:color="auto"/>
              <w:right w:val="outset" w:sz="6" w:space="0" w:color="auto"/>
            </w:tcBorders>
            <w:hideMark/>
          </w:tcPr>
          <w:p w14:paraId="70DEF90A" w14:textId="77777777" w:rsidR="00FA6055" w:rsidRPr="00DD4180" w:rsidRDefault="00FA6055" w:rsidP="00DF27CB">
            <w:pPr>
              <w:pStyle w:val="tbl-norm"/>
              <w:spacing w:before="0" w:beforeAutospacing="0" w:after="0" w:afterAutospacing="0"/>
              <w:jc w:val="both"/>
            </w:pPr>
            <w:r w:rsidRPr="00DD4180">
              <w:t>505  %</w:t>
            </w:r>
          </w:p>
        </w:tc>
        <w:tc>
          <w:tcPr>
            <w:tcW w:w="0" w:type="auto"/>
            <w:tcBorders>
              <w:top w:val="outset" w:sz="6" w:space="0" w:color="auto"/>
              <w:left w:val="outset" w:sz="6" w:space="0" w:color="auto"/>
              <w:bottom w:val="outset" w:sz="6" w:space="0" w:color="auto"/>
              <w:right w:val="outset" w:sz="6" w:space="0" w:color="auto"/>
            </w:tcBorders>
            <w:hideMark/>
          </w:tcPr>
          <w:p w14:paraId="3504DCB6" w14:textId="79738CAF" w:rsidR="00FA6055" w:rsidRPr="00DD4180" w:rsidRDefault="00FA6055"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1693F122" w14:textId="6C7D079C" w:rsidR="00FA6055" w:rsidRPr="00DD4180" w:rsidRDefault="00FA6055" w:rsidP="00DF27CB">
            <w:pPr>
              <w:pStyle w:val="tbl-norm"/>
              <w:spacing w:before="0" w:beforeAutospacing="0" w:after="0" w:afterAutospacing="0"/>
              <w:jc w:val="both"/>
            </w:pPr>
            <w:r w:rsidRPr="00DD4180">
              <w:t>1 000  %</w:t>
            </w:r>
          </w:p>
        </w:tc>
      </w:tr>
      <w:tr w:rsidR="00D71159" w:rsidRPr="00DD4180" w14:paraId="2359F10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B38BC61" w14:textId="77777777" w:rsidR="00FA6055" w:rsidRPr="00DD4180" w:rsidRDefault="00FA6055" w:rsidP="00DF27CB">
            <w:pPr>
              <w:pStyle w:val="tbl-norm"/>
              <w:spacing w:before="0" w:beforeAutospacing="0" w:after="0" w:afterAutospacing="0"/>
              <w:jc w:val="both"/>
            </w:pPr>
            <w:r w:rsidRPr="00DD4180">
              <w:t>Toate celelalte</w:t>
            </w:r>
          </w:p>
        </w:tc>
        <w:tc>
          <w:tcPr>
            <w:tcW w:w="0" w:type="auto"/>
            <w:tcBorders>
              <w:top w:val="outset" w:sz="6" w:space="0" w:color="auto"/>
              <w:left w:val="outset" w:sz="6" w:space="0" w:color="auto"/>
              <w:bottom w:val="outset" w:sz="6" w:space="0" w:color="auto"/>
              <w:right w:val="outset" w:sz="6" w:space="0" w:color="auto"/>
            </w:tcBorders>
            <w:hideMark/>
          </w:tcPr>
          <w:p w14:paraId="2A9FB6CC" w14:textId="373A7ADE" w:rsidR="00FA6055" w:rsidRPr="00DD4180" w:rsidRDefault="00FA6055"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4C34769E" w14:textId="4F8837FF" w:rsidR="00FA6055" w:rsidRPr="00DD4180" w:rsidRDefault="00FA6055"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13B76251" w14:textId="77C088CA" w:rsidR="00FA6055" w:rsidRPr="00DD4180" w:rsidRDefault="00FA6055"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7D438BDF" w14:textId="041077AF" w:rsidR="00FA6055" w:rsidRPr="00DD4180" w:rsidRDefault="00FA6055" w:rsidP="00DF27CB">
            <w:pPr>
              <w:pStyle w:val="tbl-norm"/>
              <w:spacing w:before="0" w:beforeAutospacing="0" w:after="0" w:afterAutospacing="0"/>
              <w:jc w:val="both"/>
            </w:pPr>
            <w:r w:rsidRPr="00DD4180">
              <w:t>1 000  %</w:t>
            </w:r>
          </w:p>
        </w:tc>
      </w:tr>
    </w:tbl>
    <w:p w14:paraId="40091425" w14:textId="0F6BAA07" w:rsidR="00CB4F1E" w:rsidRPr="00DD4180" w:rsidRDefault="00CB4F1E" w:rsidP="00BE498B">
      <w:pPr>
        <w:shd w:val="clear" w:color="auto" w:fill="FFFFFF"/>
        <w:spacing w:before="12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lastRenderedPageBreak/>
        <w:t>68.</w:t>
      </w:r>
      <w:r w:rsidRPr="00DD4180">
        <w:rPr>
          <w:rStyle w:val="no-parag"/>
          <w:rFonts w:ascii="Times New Roman" w:eastAsia="Arial Unicode MS" w:hAnsi="Times New Roman" w:cs="Times New Roman"/>
          <w:sz w:val="24"/>
          <w:szCs w:val="24"/>
        </w:rPr>
        <w:t>  </w:t>
      </w:r>
      <w:r w:rsidRPr="00DD4180">
        <w:rPr>
          <w:rFonts w:ascii="Times New Roman" w:eastAsia="Arial Unicode MS" w:hAnsi="Times New Roman" w:cs="Times New Roman"/>
          <w:sz w:val="24"/>
          <w:szCs w:val="24"/>
        </w:rPr>
        <w:t xml:space="preserve"> Pentru a determina ponderea de risc pentru tranșele a căror scadență este cuprinsă între 1 și 5 ani, </w:t>
      </w:r>
      <w:r w:rsidR="00DB6EE7" w:rsidRPr="00DD4180">
        <w:rPr>
          <w:rFonts w:ascii="Times New Roman" w:eastAsia="Arial Unicode MS" w:hAnsi="Times New Roman" w:cs="Times New Roman"/>
          <w:sz w:val="24"/>
          <w:szCs w:val="24"/>
        </w:rPr>
        <w:t>bănc</w:t>
      </w:r>
      <w:r w:rsidRPr="00DD4180">
        <w:rPr>
          <w:rFonts w:ascii="Times New Roman" w:eastAsia="Arial Unicode MS" w:hAnsi="Times New Roman" w:cs="Times New Roman"/>
          <w:sz w:val="24"/>
          <w:szCs w:val="24"/>
        </w:rPr>
        <w:t>ile utilizează o interpolare liniară între ponderile de risc aplicabile unei scadențe de un an și, respectiv, ponderile de risc aplicabile unei scadențe de cinci ani, conform</w:t>
      </w:r>
      <w:r w:rsidR="00493A16" w:rsidRPr="00DD4180">
        <w:rPr>
          <w:rFonts w:ascii="Times New Roman" w:eastAsia="Arial Unicode MS" w:hAnsi="Times New Roman" w:cs="Times New Roman"/>
          <w:sz w:val="24"/>
          <w:szCs w:val="24"/>
        </w:rPr>
        <w:t xml:space="preserve"> </w:t>
      </w:r>
      <w:r w:rsidRPr="00DD4180">
        <w:rPr>
          <w:rFonts w:ascii="Times New Roman" w:eastAsia="Arial Unicode MS" w:hAnsi="Times New Roman" w:cs="Times New Roman"/>
          <w:sz w:val="24"/>
          <w:szCs w:val="24"/>
        </w:rPr>
        <w:t>tabelul</w:t>
      </w:r>
      <w:r w:rsidR="00493A16" w:rsidRPr="00DD4180">
        <w:rPr>
          <w:rFonts w:ascii="Times New Roman" w:eastAsia="Arial Unicode MS" w:hAnsi="Times New Roman" w:cs="Times New Roman"/>
          <w:sz w:val="24"/>
          <w:szCs w:val="24"/>
        </w:rPr>
        <w:t>ui</w:t>
      </w:r>
      <w:r w:rsidRPr="00DD4180">
        <w:rPr>
          <w:rFonts w:ascii="Times New Roman" w:eastAsia="Arial Unicode MS" w:hAnsi="Times New Roman" w:cs="Times New Roman"/>
          <w:sz w:val="24"/>
          <w:szCs w:val="24"/>
        </w:rPr>
        <w:t xml:space="preserve"> 2.</w:t>
      </w:r>
    </w:p>
    <w:p w14:paraId="49B15F48" w14:textId="54595D37" w:rsidR="00436809" w:rsidRPr="00DD4180" w:rsidRDefault="00323B3A" w:rsidP="00BE498B">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69.</w:t>
      </w:r>
      <w:r w:rsidR="00436809" w:rsidRPr="00DD4180">
        <w:rPr>
          <w:rStyle w:val="no-parag"/>
          <w:rFonts w:ascii="Times New Roman" w:eastAsia="Arial Unicode MS" w:hAnsi="Times New Roman" w:cs="Times New Roman"/>
          <w:sz w:val="24"/>
          <w:szCs w:val="24"/>
        </w:rPr>
        <w:t>  </w:t>
      </w:r>
      <w:r w:rsidR="00436809" w:rsidRPr="00DD4180">
        <w:rPr>
          <w:rFonts w:ascii="Times New Roman" w:eastAsia="Arial Unicode MS" w:hAnsi="Times New Roman" w:cs="Times New Roman"/>
          <w:sz w:val="24"/>
          <w:szCs w:val="24"/>
        </w:rPr>
        <w:t xml:space="preserve"> Pentru a lua în considerare densitatea tranșelor, </w:t>
      </w:r>
      <w:r w:rsidR="00DB6EE7" w:rsidRPr="00DD4180">
        <w:rPr>
          <w:rFonts w:ascii="Times New Roman" w:eastAsia="Arial Unicode MS" w:hAnsi="Times New Roman" w:cs="Times New Roman"/>
          <w:sz w:val="24"/>
          <w:szCs w:val="24"/>
        </w:rPr>
        <w:t>bănc</w:t>
      </w:r>
      <w:r w:rsidR="00436809" w:rsidRPr="00DD4180">
        <w:rPr>
          <w:rFonts w:ascii="Times New Roman" w:eastAsia="Arial Unicode MS" w:hAnsi="Times New Roman" w:cs="Times New Roman"/>
          <w:sz w:val="24"/>
          <w:szCs w:val="24"/>
        </w:rPr>
        <w:t>ile calculează ponderea de risc pentru tranșele care nu sunt de rang superior după cum urmează:</w:t>
      </w:r>
    </w:p>
    <w:p w14:paraId="05B78932" w14:textId="5C392F5B" w:rsidR="009255BB" w:rsidRPr="00DD4180" w:rsidRDefault="009255BB" w:rsidP="00521063">
      <w:pPr>
        <w:pStyle w:val="container-center"/>
        <w:shd w:val="clear" w:color="auto" w:fill="FFFFFF"/>
        <w:spacing w:before="120" w:beforeAutospacing="0" w:after="0" w:afterAutospacing="0" w:line="312" w:lineRule="atLeast"/>
        <w:jc w:val="center"/>
        <w:rPr>
          <w:rFonts w:eastAsia="Arial Unicode MS"/>
          <w:b/>
          <w:bCs/>
          <w:sz w:val="23"/>
          <w:szCs w:val="23"/>
        </w:rPr>
      </w:pPr>
      <w:r w:rsidRPr="00DD4180">
        <w:rPr>
          <w:rFonts w:eastAsia="Arial Unicode MS"/>
          <w:b/>
          <w:bCs/>
          <w:sz w:val="23"/>
          <w:szCs w:val="23"/>
        </w:rPr>
        <w:t>RW = [RW după ajustarea în funcție de scadență conform punctului 68]  [1 – min (T; 50 %)]</w:t>
      </w:r>
    </w:p>
    <w:p w14:paraId="275BBF8D" w14:textId="03E7A32C" w:rsidR="00436809" w:rsidRPr="00DD4180" w:rsidRDefault="00436809" w:rsidP="007730C9">
      <w:pPr>
        <w:pStyle w:val="container-center"/>
        <w:shd w:val="clear" w:color="auto" w:fill="FFFFFF"/>
        <w:spacing w:before="120" w:beforeAutospacing="0" w:after="0" w:afterAutospacing="0" w:line="312" w:lineRule="atLeast"/>
        <w:rPr>
          <w:rFonts w:eastAsia="Arial Unicode MS"/>
        </w:rPr>
      </w:pPr>
      <w:r w:rsidRPr="00DD4180">
        <w:rPr>
          <w:rFonts w:eastAsia="Arial Unicode MS"/>
        </w:rPr>
        <w:t>unde</w:t>
      </w:r>
    </w:p>
    <w:p w14:paraId="05D03AD9" w14:textId="77777777" w:rsidR="00436809" w:rsidRPr="00DD4180" w:rsidRDefault="00436809" w:rsidP="00B40C65">
      <w:pPr>
        <w:pStyle w:val="norm"/>
        <w:shd w:val="clear" w:color="auto" w:fill="FFFFFF"/>
        <w:spacing w:before="120" w:beforeAutospacing="0" w:after="0" w:afterAutospacing="0" w:line="259" w:lineRule="auto"/>
        <w:jc w:val="both"/>
        <w:rPr>
          <w:rFonts w:eastAsia="Arial Unicode MS"/>
        </w:rPr>
      </w:pPr>
      <w:r w:rsidRPr="00DD4180">
        <w:rPr>
          <w:rFonts w:eastAsia="Arial Unicode MS"/>
        </w:rPr>
        <w:t>T = densitatea tranșei, măsurată ca D – A</w:t>
      </w:r>
    </w:p>
    <w:p w14:paraId="206E5A45" w14:textId="77777777" w:rsidR="00436809" w:rsidRPr="00DD4180" w:rsidRDefault="00436809" w:rsidP="000328C6">
      <w:pPr>
        <w:pStyle w:val="norm"/>
        <w:shd w:val="clear" w:color="auto" w:fill="FFFFFF"/>
        <w:spacing w:before="120" w:beforeAutospacing="0" w:after="0" w:afterAutospacing="0" w:line="259" w:lineRule="auto"/>
        <w:jc w:val="both"/>
        <w:rPr>
          <w:rFonts w:eastAsia="Arial Unicode MS"/>
        </w:rPr>
      </w:pPr>
      <w:r w:rsidRPr="00DD4180">
        <w:rPr>
          <w:rFonts w:eastAsia="Arial Unicode MS"/>
        </w:rPr>
        <w:t>unde</w:t>
      </w:r>
    </w:p>
    <w:tbl>
      <w:tblPr>
        <w:tblW w:w="5000" w:type="pct"/>
        <w:tblCellMar>
          <w:left w:w="0" w:type="dxa"/>
          <w:right w:w="0" w:type="dxa"/>
        </w:tblCellMar>
        <w:tblLook w:val="04A0" w:firstRow="1" w:lastRow="0" w:firstColumn="1" w:lastColumn="0" w:noHBand="0" w:noVBand="1"/>
      </w:tblPr>
      <w:tblGrid>
        <w:gridCol w:w="284"/>
        <w:gridCol w:w="9071"/>
      </w:tblGrid>
      <w:tr w:rsidR="000C1362" w:rsidRPr="00DD4180" w14:paraId="53FE2255" w14:textId="77777777" w:rsidTr="000328C6">
        <w:tc>
          <w:tcPr>
            <w:tcW w:w="152" w:type="pct"/>
            <w:hideMark/>
          </w:tcPr>
          <w:p w14:paraId="4489CED3" w14:textId="77777777" w:rsidR="00436809" w:rsidRPr="00DD4180" w:rsidRDefault="00436809" w:rsidP="000328C6">
            <w:pPr>
              <w:pStyle w:val="dlist-term"/>
              <w:spacing w:before="120" w:beforeAutospacing="0" w:after="0" w:afterAutospacing="0" w:line="259" w:lineRule="auto"/>
            </w:pPr>
            <w:r w:rsidRPr="00DD4180">
              <w:t>D</w:t>
            </w:r>
          </w:p>
        </w:tc>
        <w:tc>
          <w:tcPr>
            <w:tcW w:w="4848" w:type="pct"/>
            <w:hideMark/>
          </w:tcPr>
          <w:p w14:paraId="75D0529C" w14:textId="6A0E5670" w:rsidR="00436809" w:rsidRPr="00DD4180" w:rsidRDefault="00436809" w:rsidP="000328C6">
            <w:pPr>
              <w:pStyle w:val="dlist-definition"/>
              <w:spacing w:before="120" w:beforeAutospacing="0" w:after="0" w:afterAutospacing="0" w:line="259" w:lineRule="auto"/>
              <w:jc w:val="both"/>
            </w:pPr>
            <w:r w:rsidRPr="00DD4180">
              <w:t xml:space="preserve">reprezintă punctul de detașare, stabilit în conformitate cu </w:t>
            </w:r>
            <w:r w:rsidR="00323B3A" w:rsidRPr="00DD4180">
              <w:t xml:space="preserve">subsecțiunea </w:t>
            </w:r>
            <w:r w:rsidR="00323B3A" w:rsidRPr="00DD4180">
              <w:rPr>
                <w:rFonts w:eastAsia="Arial Unicode MS"/>
              </w:rPr>
              <w:t>3 din secțiunea 2 a prezentului capitol</w:t>
            </w:r>
            <w:r w:rsidRPr="00DD4180">
              <w:t>;</w:t>
            </w:r>
          </w:p>
        </w:tc>
      </w:tr>
    </w:tbl>
    <w:p w14:paraId="5777F3DD" w14:textId="77777777" w:rsidR="00436809" w:rsidRPr="00DD4180" w:rsidRDefault="00436809" w:rsidP="000328C6">
      <w:pPr>
        <w:shd w:val="clear" w:color="auto" w:fill="FFFFFF"/>
        <w:spacing w:before="120" w:after="0"/>
        <w:rPr>
          <w:rFonts w:ascii="Arial Unicode MS" w:eastAsia="Arial Unicode MS" w:hAnsi="Arial Unicode MS" w:cs="Arial Unicode MS"/>
          <w:vanish/>
          <w:sz w:val="21"/>
          <w:szCs w:val="21"/>
        </w:rPr>
      </w:pPr>
    </w:p>
    <w:tbl>
      <w:tblPr>
        <w:tblW w:w="5000" w:type="pct"/>
        <w:tblCellMar>
          <w:left w:w="0" w:type="dxa"/>
          <w:right w:w="0" w:type="dxa"/>
        </w:tblCellMar>
        <w:tblLook w:val="04A0" w:firstRow="1" w:lastRow="0" w:firstColumn="1" w:lastColumn="0" w:noHBand="0" w:noVBand="1"/>
      </w:tblPr>
      <w:tblGrid>
        <w:gridCol w:w="284"/>
        <w:gridCol w:w="9071"/>
      </w:tblGrid>
      <w:tr w:rsidR="00D71159" w:rsidRPr="00DD4180" w14:paraId="51C1D7B6" w14:textId="77777777" w:rsidTr="000328C6">
        <w:tc>
          <w:tcPr>
            <w:tcW w:w="152" w:type="pct"/>
            <w:hideMark/>
          </w:tcPr>
          <w:p w14:paraId="2FD34F16" w14:textId="77777777" w:rsidR="00436809" w:rsidRPr="00DD4180" w:rsidRDefault="00436809" w:rsidP="000328C6">
            <w:pPr>
              <w:pStyle w:val="dlist-term"/>
              <w:spacing w:before="120" w:beforeAutospacing="0" w:after="0" w:afterAutospacing="0" w:line="259" w:lineRule="auto"/>
            </w:pPr>
            <w:r w:rsidRPr="00DD4180">
              <w:t>A</w:t>
            </w:r>
          </w:p>
        </w:tc>
        <w:tc>
          <w:tcPr>
            <w:tcW w:w="4848" w:type="pct"/>
            <w:hideMark/>
          </w:tcPr>
          <w:p w14:paraId="588DC4C0" w14:textId="59FE531E" w:rsidR="00436809" w:rsidRPr="00DD4180" w:rsidRDefault="00436809" w:rsidP="000328C6">
            <w:pPr>
              <w:pStyle w:val="dlist-definition"/>
              <w:spacing w:before="120" w:beforeAutospacing="0" w:after="0" w:afterAutospacing="0" w:line="259" w:lineRule="auto"/>
              <w:jc w:val="both"/>
            </w:pPr>
            <w:r w:rsidRPr="00DD4180">
              <w:t xml:space="preserve">reprezintă punctul de atașare, stabilit în conformitate cu </w:t>
            </w:r>
            <w:r w:rsidR="00323B3A" w:rsidRPr="00DD4180">
              <w:t xml:space="preserve">subsecțiunea </w:t>
            </w:r>
            <w:r w:rsidR="00323B3A" w:rsidRPr="00DD4180">
              <w:rPr>
                <w:rFonts w:eastAsia="Arial Unicode MS"/>
              </w:rPr>
              <w:t>3 din secțiunea 2 a prezentului capitol</w:t>
            </w:r>
            <w:r w:rsidRPr="00DD4180">
              <w:t>.</w:t>
            </w:r>
          </w:p>
        </w:tc>
      </w:tr>
    </w:tbl>
    <w:p w14:paraId="6C72DF55" w14:textId="5D15A384" w:rsidR="00D05B90" w:rsidRPr="00DD4180" w:rsidRDefault="00323B3A" w:rsidP="007730C9">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70.</w:t>
      </w:r>
      <w:r w:rsidR="00D05B90" w:rsidRPr="00DD4180">
        <w:rPr>
          <w:rStyle w:val="no-parag"/>
          <w:rFonts w:ascii="Times New Roman" w:eastAsia="Arial Unicode MS" w:hAnsi="Times New Roman" w:cs="Times New Roman"/>
          <w:sz w:val="24"/>
          <w:szCs w:val="24"/>
        </w:rPr>
        <w:t>  </w:t>
      </w:r>
      <w:r w:rsidR="00D05B90" w:rsidRPr="00DD4180">
        <w:rPr>
          <w:rFonts w:ascii="Times New Roman" w:eastAsia="Arial Unicode MS" w:hAnsi="Times New Roman" w:cs="Times New Roman"/>
          <w:sz w:val="24"/>
          <w:szCs w:val="24"/>
        </w:rPr>
        <w:t xml:space="preserve"> Ponderilor de risc pentru tranșele care nu sunt de rang superior conform </w:t>
      </w:r>
      <w:r w:rsidRPr="00DD4180">
        <w:rPr>
          <w:rFonts w:ascii="Times New Roman" w:eastAsia="Arial Unicode MS" w:hAnsi="Times New Roman" w:cs="Times New Roman"/>
          <w:sz w:val="24"/>
          <w:szCs w:val="24"/>
        </w:rPr>
        <w:t>pct. 67-69</w:t>
      </w:r>
      <w:r w:rsidR="00D05B90" w:rsidRPr="00DD4180">
        <w:rPr>
          <w:rFonts w:ascii="Times New Roman" w:eastAsia="Arial Unicode MS" w:hAnsi="Times New Roman" w:cs="Times New Roman"/>
          <w:sz w:val="24"/>
          <w:szCs w:val="24"/>
        </w:rPr>
        <w:t xml:space="preserve"> li se aplică un prag de 15 %. În plus, ponderile de risc rezultate nu trebuie să fie mai mici decât ponderea de risc care corespunde unei tranșe ipotetice de rang superior din cadrul aceleiași securitizări, având aceeași evaluare a creditului și aceeași scadență.</w:t>
      </w:r>
    </w:p>
    <w:p w14:paraId="19716CCB" w14:textId="0171027A" w:rsidR="00D05B90" w:rsidRPr="00DD4180" w:rsidRDefault="00323B3A" w:rsidP="002C3466">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71.</w:t>
      </w:r>
      <w:r w:rsidR="00D05B90" w:rsidRPr="00DD4180">
        <w:rPr>
          <w:rStyle w:val="no-parag"/>
          <w:rFonts w:ascii="Times New Roman" w:eastAsia="Arial Unicode MS" w:hAnsi="Times New Roman" w:cs="Times New Roman"/>
          <w:sz w:val="24"/>
          <w:szCs w:val="24"/>
        </w:rPr>
        <w:t>  </w:t>
      </w:r>
      <w:r w:rsidR="00D05B90" w:rsidRPr="00DD4180">
        <w:rPr>
          <w:rFonts w:ascii="Times New Roman" w:eastAsia="Arial Unicode MS" w:hAnsi="Times New Roman" w:cs="Times New Roman"/>
          <w:sz w:val="24"/>
          <w:szCs w:val="24"/>
        </w:rPr>
        <w:t xml:space="preserve"> În scopul utilizării ratingurilor deduse, </w:t>
      </w:r>
      <w:r w:rsidR="00DB6EE7" w:rsidRPr="00DD4180">
        <w:rPr>
          <w:rFonts w:ascii="Times New Roman" w:eastAsia="Arial Unicode MS" w:hAnsi="Times New Roman" w:cs="Times New Roman"/>
          <w:sz w:val="24"/>
          <w:szCs w:val="24"/>
        </w:rPr>
        <w:t>bănc</w:t>
      </w:r>
      <w:r w:rsidR="00D05B90" w:rsidRPr="00DD4180">
        <w:rPr>
          <w:rFonts w:ascii="Times New Roman" w:eastAsia="Arial Unicode MS" w:hAnsi="Times New Roman" w:cs="Times New Roman"/>
          <w:sz w:val="24"/>
          <w:szCs w:val="24"/>
        </w:rPr>
        <w:t>ile atribuie unei poziții care nu beneficiază de rating un rating dedus, echivalent cu evaluarea creditului unei poziții de referință care beneficiază de rating și îndeplinește toate condițiile următoare:</w:t>
      </w:r>
    </w:p>
    <w:p w14:paraId="2B938656" w14:textId="7A737316" w:rsidR="00D05B90" w:rsidRPr="00DD4180"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71.1.</w:t>
      </w:r>
      <w:r w:rsidR="00D05B90" w:rsidRPr="00DD4180">
        <w:rPr>
          <w:rFonts w:ascii="Times New Roman" w:eastAsia="Arial Unicode MS" w:hAnsi="Times New Roman" w:cs="Times New Roman"/>
          <w:sz w:val="24"/>
          <w:szCs w:val="24"/>
        </w:rPr>
        <w:t> poziția de referință este de rang egal, în toate privințele, cu poziția din securitizare care nu beneficiază de rating sau, în lipsa unei poziții de rang egal, poziția de referință este imediat subordonată poziției care nu beneficiază de rating;</w:t>
      </w:r>
    </w:p>
    <w:p w14:paraId="5F11C39F" w14:textId="3A13154B" w:rsidR="00D05B90" w:rsidRPr="00DD4180"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71.2.</w:t>
      </w:r>
      <w:r w:rsidR="00D05B90" w:rsidRPr="00DD4180">
        <w:rPr>
          <w:rFonts w:ascii="Times New Roman" w:eastAsia="Arial Unicode MS" w:hAnsi="Times New Roman" w:cs="Times New Roman"/>
          <w:sz w:val="24"/>
          <w:szCs w:val="24"/>
        </w:rPr>
        <w:t> poziția de referință nu beneficiază de garanții din partea unor terți și nici de alte îmbunătățiri ale calității creditului de care nu dispune poziția ce nu beneficiază de rating;</w:t>
      </w:r>
    </w:p>
    <w:p w14:paraId="285B7621" w14:textId="0924B34B" w:rsidR="00D05B90" w:rsidRPr="00DD4180"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71.3.</w:t>
      </w:r>
      <w:r w:rsidR="00D05B90" w:rsidRPr="00DD4180">
        <w:rPr>
          <w:rFonts w:ascii="Times New Roman" w:eastAsia="Arial Unicode MS" w:hAnsi="Times New Roman" w:cs="Times New Roman"/>
          <w:sz w:val="24"/>
          <w:szCs w:val="24"/>
        </w:rPr>
        <w:t> scadența poziției de referință este egală sau posterioară scadenței poziției care nu beneficiază de rating;</w:t>
      </w:r>
    </w:p>
    <w:p w14:paraId="4F749815" w14:textId="5FFEFDF0" w:rsidR="00D05B90" w:rsidRPr="00DD4180"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71.4.</w:t>
      </w:r>
      <w:r w:rsidR="00D05B90" w:rsidRPr="00DD4180">
        <w:rPr>
          <w:rFonts w:ascii="Times New Roman" w:eastAsia="Arial Unicode MS" w:hAnsi="Times New Roman" w:cs="Times New Roman"/>
          <w:sz w:val="24"/>
          <w:szCs w:val="24"/>
        </w:rPr>
        <w:t> orice rating dedus este actualizat permanent pentru a reflecta eventualele modificări ale evaluării creditului poziției de referință.</w:t>
      </w:r>
    </w:p>
    <w:p w14:paraId="4F204AC5" w14:textId="07AC12F5" w:rsidR="00212164" w:rsidRPr="00DD4180" w:rsidRDefault="00323B3A" w:rsidP="001101E9">
      <w:pPr>
        <w:shd w:val="clear" w:color="auto" w:fill="FFFFFF"/>
        <w:spacing w:before="8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72.</w:t>
      </w:r>
      <w:r w:rsidR="00212164" w:rsidRPr="00DD4180">
        <w:rPr>
          <w:rStyle w:val="no-parag"/>
          <w:rFonts w:ascii="Times New Roman" w:eastAsia="Arial Unicode MS" w:hAnsi="Times New Roman" w:cs="Times New Roman"/>
          <w:sz w:val="24"/>
          <w:szCs w:val="24"/>
        </w:rPr>
        <w:t>  </w:t>
      </w:r>
      <w:r w:rsidR="00212164" w:rsidRPr="00DD4180">
        <w:rPr>
          <w:rFonts w:ascii="Times New Roman" w:eastAsia="Arial Unicode MS" w:hAnsi="Times New Roman" w:cs="Times New Roman"/>
          <w:sz w:val="24"/>
          <w:szCs w:val="24"/>
        </w:rPr>
        <w:t xml:space="preserve"> În cazul în care o </w:t>
      </w:r>
      <w:r w:rsidR="00DB6EE7" w:rsidRPr="00DD4180">
        <w:rPr>
          <w:rFonts w:ascii="Times New Roman" w:eastAsia="Arial Unicode MS" w:hAnsi="Times New Roman" w:cs="Times New Roman"/>
          <w:sz w:val="24"/>
          <w:szCs w:val="24"/>
        </w:rPr>
        <w:t>bancă</w:t>
      </w:r>
      <w:r w:rsidR="00212164" w:rsidRPr="00DD4180">
        <w:rPr>
          <w:rFonts w:ascii="Times New Roman" w:eastAsia="Arial Unicode MS" w:hAnsi="Times New Roman" w:cs="Times New Roman"/>
          <w:sz w:val="24"/>
          <w:szCs w:val="24"/>
        </w:rPr>
        <w:t xml:space="preserve"> deține o poziție din securitizare sub forma unui instrument financiar derivat de acoperire a riscurilor de piață, inclusiv riscul privind rata dobânzii sau riscul valutar, </w:t>
      </w:r>
      <w:r w:rsidR="00DB6EE7" w:rsidRPr="00DD4180">
        <w:rPr>
          <w:rFonts w:ascii="Times New Roman" w:eastAsia="Arial Unicode MS" w:hAnsi="Times New Roman" w:cs="Times New Roman"/>
          <w:sz w:val="24"/>
          <w:szCs w:val="24"/>
        </w:rPr>
        <w:t>banc</w:t>
      </w:r>
      <w:r w:rsidR="00212164" w:rsidRPr="00DD4180">
        <w:rPr>
          <w:rFonts w:ascii="Times New Roman" w:eastAsia="Arial Unicode MS" w:hAnsi="Times New Roman" w:cs="Times New Roman"/>
          <w:sz w:val="24"/>
          <w:szCs w:val="24"/>
        </w:rPr>
        <w:t xml:space="preserve">a îi poate atribui respectivei tranzacții cu instrumente financiare derivate o pondere de risc dedusă echivalentă cu ponderea de risc aferentă poziției de referință calculată în conformitate cu </w:t>
      </w:r>
      <w:r w:rsidRPr="00DD4180">
        <w:rPr>
          <w:rFonts w:ascii="Times New Roman" w:eastAsia="Arial Unicode MS" w:hAnsi="Times New Roman" w:cs="Times New Roman"/>
          <w:sz w:val="24"/>
          <w:szCs w:val="24"/>
        </w:rPr>
        <w:t>prezenta subsecțiune</w:t>
      </w:r>
      <w:r w:rsidR="00212164" w:rsidRPr="00DD4180">
        <w:rPr>
          <w:rFonts w:ascii="Times New Roman" w:eastAsia="Arial Unicode MS" w:hAnsi="Times New Roman" w:cs="Times New Roman"/>
          <w:sz w:val="24"/>
          <w:szCs w:val="24"/>
        </w:rPr>
        <w:t>.</w:t>
      </w:r>
      <w:r w:rsidR="001101E9" w:rsidRPr="00DD4180">
        <w:rPr>
          <w:rFonts w:ascii="Times New Roman" w:eastAsia="Arial Unicode MS" w:hAnsi="Times New Roman" w:cs="Times New Roman"/>
          <w:sz w:val="24"/>
          <w:szCs w:val="24"/>
        </w:rPr>
        <w:t xml:space="preserve"> În acest sens</w:t>
      </w:r>
      <w:r w:rsidR="00212164" w:rsidRPr="00DD4180">
        <w:rPr>
          <w:rFonts w:ascii="Times New Roman" w:eastAsia="Arial Unicode MS" w:hAnsi="Times New Roman" w:cs="Times New Roman"/>
          <w:sz w:val="24"/>
          <w:szCs w:val="24"/>
        </w:rPr>
        <w:t>, poziția de referință este poziția de rang egal, în toate privințele, cu instrumentul financiar derivat sau, în absența unei astfel de poziții de rang egal, poziția care este imediat subordonată instrumentului financiar derivat.</w:t>
      </w:r>
    </w:p>
    <w:p w14:paraId="14762F8C" w14:textId="2B645B9C" w:rsidR="007778D7" w:rsidRPr="00DD4180" w:rsidRDefault="007778D7" w:rsidP="008868AC">
      <w:pPr>
        <w:pStyle w:val="title-article-norm"/>
        <w:shd w:val="clear" w:color="auto" w:fill="FFFFFF"/>
        <w:spacing w:before="240" w:beforeAutospacing="0" w:after="0" w:afterAutospacing="0"/>
        <w:jc w:val="center"/>
        <w:rPr>
          <w:b/>
          <w:bCs/>
          <w:i/>
          <w:iCs/>
        </w:rPr>
      </w:pPr>
      <w:bookmarkStart w:id="15" w:name="_Hlk201065704"/>
      <w:r w:rsidRPr="00DD4180">
        <w:rPr>
          <w:b/>
          <w:bCs/>
          <w:i/>
          <w:iCs/>
        </w:rPr>
        <w:t>Subsecțiunea 4</w:t>
      </w:r>
      <w:r w:rsidR="00230A81" w:rsidRPr="00DD4180">
        <w:rPr>
          <w:b/>
          <w:bCs/>
          <w:i/>
          <w:iCs/>
        </w:rPr>
        <w:t xml:space="preserve"> </w:t>
      </w:r>
    </w:p>
    <w:p w14:paraId="4D005A86" w14:textId="33851B54" w:rsidR="00C73FEE" w:rsidRPr="00DD4180" w:rsidRDefault="00230A81" w:rsidP="008868AC">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Tratamentul securitizărilor STS conform abordării SEC-ERB</w:t>
      </w:r>
      <w:r w:rsidR="00B822B2" w:rsidRPr="00DD4180">
        <w:rPr>
          <w:rFonts w:eastAsia="Arial Unicode MS"/>
          <w:b/>
          <w:bCs/>
          <w:i/>
          <w:iCs/>
          <w:shd w:val="clear" w:color="auto" w:fill="FFFFFF"/>
        </w:rPr>
        <w:t>A</w:t>
      </w:r>
    </w:p>
    <w:bookmarkEnd w:id="15"/>
    <w:p w14:paraId="6FDCDD61" w14:textId="31A96D78" w:rsidR="0020792F" w:rsidRPr="00DD4180" w:rsidRDefault="006F7566" w:rsidP="00897A76">
      <w:pPr>
        <w:spacing w:after="6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73.</w:t>
      </w:r>
      <w:r w:rsidR="0020792F" w:rsidRPr="00DD4180">
        <w:rPr>
          <w:rStyle w:val="no-parag"/>
          <w:rFonts w:ascii="Times New Roman" w:eastAsia="Arial Unicode MS" w:hAnsi="Times New Roman" w:cs="Times New Roman"/>
          <w:sz w:val="24"/>
          <w:szCs w:val="24"/>
          <w:shd w:val="clear" w:color="auto" w:fill="FFFFFF"/>
        </w:rPr>
        <w:t>  </w:t>
      </w:r>
      <w:r w:rsidR="0020792F" w:rsidRPr="00DD4180">
        <w:rPr>
          <w:rFonts w:ascii="Times New Roman" w:eastAsia="Arial Unicode MS" w:hAnsi="Times New Roman" w:cs="Times New Roman"/>
          <w:sz w:val="24"/>
          <w:szCs w:val="24"/>
          <w:shd w:val="clear" w:color="auto" w:fill="FFFFFF"/>
        </w:rPr>
        <w:t> </w:t>
      </w:r>
      <w:r w:rsidR="0020792F" w:rsidRPr="00DD4180">
        <w:rPr>
          <w:rFonts w:ascii="Times New Roman" w:eastAsia="Arial Unicode MS" w:hAnsi="Times New Roman" w:cs="Times New Roman"/>
          <w:sz w:val="24"/>
          <w:szCs w:val="24"/>
        </w:rPr>
        <w:t xml:space="preserve">Potrivit abordării SEC-ERBA, ponderea de risc aferentă unei poziții dintr-o securitizare STS se calculează în conformitate cu </w:t>
      </w:r>
      <w:r w:rsidRPr="00DD4180">
        <w:rPr>
          <w:rFonts w:ascii="Times New Roman" w:eastAsia="Arial Unicode MS" w:hAnsi="Times New Roman" w:cs="Times New Roman"/>
          <w:sz w:val="24"/>
          <w:szCs w:val="24"/>
        </w:rPr>
        <w:t>subsecțiunea 3 a prezentei secțiuni</w:t>
      </w:r>
      <w:r w:rsidR="0020792F" w:rsidRPr="00DD4180">
        <w:rPr>
          <w:rFonts w:ascii="Times New Roman" w:eastAsia="Arial Unicode MS" w:hAnsi="Times New Roman" w:cs="Times New Roman"/>
          <w:sz w:val="24"/>
          <w:szCs w:val="24"/>
        </w:rPr>
        <w:t xml:space="preserve">, sub rezerva modificărilor prevăzute la </w:t>
      </w:r>
      <w:r w:rsidRPr="00DD4180">
        <w:rPr>
          <w:rFonts w:ascii="Times New Roman" w:eastAsia="Arial Unicode MS" w:hAnsi="Times New Roman" w:cs="Times New Roman"/>
          <w:sz w:val="24"/>
          <w:szCs w:val="24"/>
        </w:rPr>
        <w:t>prezenta subsecțiune</w:t>
      </w:r>
      <w:r w:rsidR="0020792F" w:rsidRPr="00DD4180">
        <w:rPr>
          <w:rFonts w:ascii="Times New Roman" w:eastAsia="Arial Unicode MS" w:hAnsi="Times New Roman" w:cs="Times New Roman"/>
          <w:sz w:val="24"/>
          <w:szCs w:val="24"/>
        </w:rPr>
        <w:t>.</w:t>
      </w:r>
    </w:p>
    <w:p w14:paraId="287EDA07" w14:textId="6F5FE5A4" w:rsidR="0020792F" w:rsidRPr="00DD4180" w:rsidRDefault="006F7566" w:rsidP="00897A76">
      <w:pPr>
        <w:spacing w:after="6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lastRenderedPageBreak/>
        <w:t>74.</w:t>
      </w:r>
      <w:r w:rsidR="0020792F" w:rsidRPr="00DD4180">
        <w:rPr>
          <w:rStyle w:val="no-parag"/>
          <w:rFonts w:ascii="Times New Roman" w:eastAsia="Arial Unicode MS" w:hAnsi="Times New Roman" w:cs="Times New Roman"/>
          <w:sz w:val="24"/>
          <w:szCs w:val="24"/>
          <w:shd w:val="clear" w:color="auto" w:fill="FFFFFF"/>
        </w:rPr>
        <w:t>  </w:t>
      </w:r>
      <w:r w:rsidR="0020792F" w:rsidRPr="00DD4180">
        <w:rPr>
          <w:rFonts w:ascii="Times New Roman" w:eastAsia="Arial Unicode MS" w:hAnsi="Times New Roman" w:cs="Times New Roman"/>
          <w:sz w:val="24"/>
          <w:szCs w:val="24"/>
          <w:shd w:val="clear" w:color="auto" w:fill="FFFFFF"/>
        </w:rPr>
        <w:t> </w:t>
      </w:r>
      <w:r w:rsidR="0020792F" w:rsidRPr="00DD4180">
        <w:rPr>
          <w:rFonts w:ascii="Times New Roman" w:eastAsia="Arial Unicode MS" w:hAnsi="Times New Roman" w:cs="Times New Roman"/>
          <w:sz w:val="24"/>
          <w:szCs w:val="24"/>
        </w:rPr>
        <w:t xml:space="preserve">În cazul expunerilor pentru care au fost efectuate evaluări ale creditului pe termen scurt sau pentru care un rating bazat pe o evaluare a creditului pe termen scurt poate fi dedus în conformitate cu </w:t>
      </w:r>
      <w:r w:rsidRPr="00DD4180">
        <w:rPr>
          <w:rFonts w:ascii="Times New Roman" w:eastAsia="Arial Unicode MS" w:hAnsi="Times New Roman" w:cs="Times New Roman"/>
          <w:sz w:val="24"/>
          <w:szCs w:val="24"/>
        </w:rPr>
        <w:t>pct. 71</w:t>
      </w:r>
      <w:r w:rsidR="0020792F" w:rsidRPr="00DD4180">
        <w:rPr>
          <w:rFonts w:ascii="Times New Roman" w:eastAsia="Arial Unicode MS" w:hAnsi="Times New Roman" w:cs="Times New Roman"/>
          <w:sz w:val="24"/>
          <w:szCs w:val="24"/>
        </w:rPr>
        <w:t>, se aplică ponderi</w:t>
      </w:r>
      <w:r w:rsidR="00834376" w:rsidRPr="00DD4180">
        <w:rPr>
          <w:rFonts w:ascii="Times New Roman" w:eastAsia="Arial Unicode MS" w:hAnsi="Times New Roman" w:cs="Times New Roman"/>
          <w:sz w:val="24"/>
          <w:szCs w:val="24"/>
        </w:rPr>
        <w:t>le</w:t>
      </w:r>
      <w:r w:rsidR="0020792F" w:rsidRPr="00DD4180">
        <w:rPr>
          <w:rFonts w:ascii="Times New Roman" w:eastAsia="Arial Unicode MS" w:hAnsi="Times New Roman" w:cs="Times New Roman"/>
          <w:sz w:val="24"/>
          <w:szCs w:val="24"/>
        </w:rPr>
        <w:t xml:space="preserve"> de risc</w:t>
      </w:r>
      <w:r w:rsidR="000B4F06" w:rsidRPr="00DD4180">
        <w:rPr>
          <w:rFonts w:ascii="Times New Roman" w:eastAsia="Arial Unicode MS" w:hAnsi="Times New Roman" w:cs="Times New Roman"/>
          <w:sz w:val="24"/>
          <w:szCs w:val="24"/>
        </w:rPr>
        <w:t xml:space="preserve"> conform tabelului 3</w:t>
      </w:r>
      <w:r w:rsidR="0020792F" w:rsidRPr="00DD4180">
        <w:rPr>
          <w:rFonts w:ascii="Times New Roman" w:eastAsia="Arial Unicode MS" w:hAnsi="Times New Roman" w:cs="Times New Roman"/>
          <w:sz w:val="24"/>
          <w:szCs w:val="24"/>
        </w:rPr>
        <w:t>:</w:t>
      </w:r>
    </w:p>
    <w:p w14:paraId="2135AD96" w14:textId="2FCA9C45" w:rsidR="0020792F" w:rsidRPr="00DD4180" w:rsidRDefault="0020792F" w:rsidP="00897A76">
      <w:pPr>
        <w:pStyle w:val="title-table"/>
        <w:shd w:val="clear" w:color="auto" w:fill="FFFFFF"/>
        <w:spacing w:before="0" w:beforeAutospacing="0" w:after="60" w:afterAutospacing="0" w:line="312" w:lineRule="atLeast"/>
        <w:jc w:val="center"/>
        <w:rPr>
          <w:rFonts w:eastAsia="Arial Unicode MS"/>
          <w:b/>
          <w:bCs/>
        </w:rPr>
      </w:pPr>
      <w:r w:rsidRPr="00DD4180">
        <w:rPr>
          <w:rStyle w:val="italics"/>
          <w:rFonts w:eastAsia="Arial Unicode MS"/>
          <w:b/>
          <w:bCs/>
          <w:i/>
          <w:iCs/>
        </w:rPr>
        <w:t>Tabelul 3</w:t>
      </w:r>
    </w:p>
    <w:tbl>
      <w:tblPr>
        <w:tblW w:w="777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6"/>
        <w:gridCol w:w="620"/>
        <w:gridCol w:w="620"/>
        <w:gridCol w:w="620"/>
        <w:gridCol w:w="2952"/>
      </w:tblGrid>
      <w:tr w:rsidR="00D71159" w:rsidRPr="00DD4180" w14:paraId="4420784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2351071F" w14:textId="77777777" w:rsidR="0020792F" w:rsidRPr="00DD4180" w:rsidRDefault="0020792F" w:rsidP="00DF27CB">
            <w:pPr>
              <w:pStyle w:val="tbl-norm"/>
              <w:spacing w:before="0" w:beforeAutospacing="0" w:after="0" w:afterAutospacing="0"/>
              <w:jc w:val="both"/>
            </w:pPr>
            <w:r w:rsidRPr="00DD4180">
              <w:t>Nivelul de calitate a creditului</w:t>
            </w:r>
          </w:p>
        </w:tc>
        <w:tc>
          <w:tcPr>
            <w:tcW w:w="0" w:type="auto"/>
            <w:tcBorders>
              <w:top w:val="outset" w:sz="6" w:space="0" w:color="auto"/>
              <w:left w:val="outset" w:sz="6" w:space="0" w:color="auto"/>
              <w:bottom w:val="outset" w:sz="6" w:space="0" w:color="auto"/>
              <w:right w:val="outset" w:sz="6" w:space="0" w:color="auto"/>
            </w:tcBorders>
            <w:hideMark/>
          </w:tcPr>
          <w:p w14:paraId="768AE981" w14:textId="77777777" w:rsidR="0020792F" w:rsidRPr="00DD4180" w:rsidRDefault="0020792F" w:rsidP="00DF27CB">
            <w:pPr>
              <w:pStyle w:val="tbl-norm"/>
              <w:spacing w:before="0" w:beforeAutospacing="0" w:after="0" w:afterAutospacing="0"/>
              <w:jc w:val="both"/>
            </w:pPr>
            <w:r w:rsidRPr="00DD4180">
              <w:t>1</w:t>
            </w:r>
          </w:p>
        </w:tc>
        <w:tc>
          <w:tcPr>
            <w:tcW w:w="0" w:type="auto"/>
            <w:tcBorders>
              <w:top w:val="outset" w:sz="6" w:space="0" w:color="auto"/>
              <w:left w:val="outset" w:sz="6" w:space="0" w:color="auto"/>
              <w:bottom w:val="outset" w:sz="6" w:space="0" w:color="auto"/>
              <w:right w:val="outset" w:sz="6" w:space="0" w:color="auto"/>
            </w:tcBorders>
            <w:hideMark/>
          </w:tcPr>
          <w:p w14:paraId="4A2CF160" w14:textId="77777777" w:rsidR="0020792F" w:rsidRPr="00DD4180" w:rsidRDefault="0020792F" w:rsidP="00DF27CB">
            <w:pPr>
              <w:pStyle w:val="tbl-norm"/>
              <w:spacing w:before="0" w:beforeAutospacing="0" w:after="0" w:afterAutospacing="0"/>
              <w:jc w:val="both"/>
            </w:pPr>
            <w:r w:rsidRPr="00DD4180">
              <w:t>2</w:t>
            </w:r>
          </w:p>
        </w:tc>
        <w:tc>
          <w:tcPr>
            <w:tcW w:w="0" w:type="auto"/>
            <w:tcBorders>
              <w:top w:val="outset" w:sz="6" w:space="0" w:color="auto"/>
              <w:left w:val="outset" w:sz="6" w:space="0" w:color="auto"/>
              <w:bottom w:val="outset" w:sz="6" w:space="0" w:color="auto"/>
              <w:right w:val="outset" w:sz="6" w:space="0" w:color="auto"/>
            </w:tcBorders>
            <w:hideMark/>
          </w:tcPr>
          <w:p w14:paraId="3934BEED" w14:textId="77777777" w:rsidR="0020792F" w:rsidRPr="00DD4180" w:rsidRDefault="0020792F" w:rsidP="00DF27CB">
            <w:pPr>
              <w:pStyle w:val="tbl-norm"/>
              <w:spacing w:before="0" w:beforeAutospacing="0" w:after="0" w:afterAutospacing="0"/>
              <w:jc w:val="both"/>
            </w:pPr>
            <w:r w:rsidRPr="00DD4180">
              <w:t>3</w:t>
            </w:r>
          </w:p>
        </w:tc>
        <w:tc>
          <w:tcPr>
            <w:tcW w:w="0" w:type="auto"/>
            <w:tcBorders>
              <w:top w:val="outset" w:sz="6" w:space="0" w:color="auto"/>
              <w:left w:val="outset" w:sz="6" w:space="0" w:color="auto"/>
              <w:bottom w:val="outset" w:sz="6" w:space="0" w:color="auto"/>
              <w:right w:val="outset" w:sz="6" w:space="0" w:color="auto"/>
            </w:tcBorders>
            <w:hideMark/>
          </w:tcPr>
          <w:p w14:paraId="378D55C7" w14:textId="77777777" w:rsidR="0020792F" w:rsidRPr="00DD4180" w:rsidRDefault="0020792F" w:rsidP="00DF27CB">
            <w:pPr>
              <w:pStyle w:val="tbl-norm"/>
              <w:spacing w:before="0" w:beforeAutospacing="0" w:after="0" w:afterAutospacing="0"/>
              <w:jc w:val="both"/>
            </w:pPr>
            <w:r w:rsidRPr="00DD4180">
              <w:t>Toate celelalte tipuri de rating</w:t>
            </w:r>
          </w:p>
        </w:tc>
      </w:tr>
      <w:tr w:rsidR="00D71159" w:rsidRPr="00DD4180" w14:paraId="07D0A580" w14:textId="77777777" w:rsidTr="00DF27CB">
        <w:trPr>
          <w:trHeight w:val="251"/>
          <w:jc w:val="center"/>
        </w:trPr>
        <w:tc>
          <w:tcPr>
            <w:tcW w:w="0" w:type="auto"/>
            <w:tcBorders>
              <w:top w:val="outset" w:sz="6" w:space="0" w:color="auto"/>
              <w:left w:val="outset" w:sz="6" w:space="0" w:color="auto"/>
              <w:bottom w:val="outset" w:sz="6" w:space="0" w:color="auto"/>
              <w:right w:val="outset" w:sz="6" w:space="0" w:color="auto"/>
            </w:tcBorders>
            <w:hideMark/>
          </w:tcPr>
          <w:p w14:paraId="2CB406FA" w14:textId="77777777" w:rsidR="0020792F" w:rsidRPr="00DD4180" w:rsidRDefault="0020792F" w:rsidP="00DF27CB">
            <w:pPr>
              <w:pStyle w:val="tbl-norm"/>
              <w:spacing w:before="0" w:beforeAutospacing="0" w:after="0" w:afterAutospacing="0"/>
              <w:jc w:val="both"/>
            </w:pPr>
            <w:r w:rsidRPr="00DD4180">
              <w:t>Pondere de risc</w:t>
            </w:r>
          </w:p>
        </w:tc>
        <w:tc>
          <w:tcPr>
            <w:tcW w:w="0" w:type="auto"/>
            <w:tcBorders>
              <w:top w:val="outset" w:sz="6" w:space="0" w:color="auto"/>
              <w:left w:val="outset" w:sz="6" w:space="0" w:color="auto"/>
              <w:bottom w:val="outset" w:sz="6" w:space="0" w:color="auto"/>
              <w:right w:val="outset" w:sz="6" w:space="0" w:color="auto"/>
            </w:tcBorders>
            <w:hideMark/>
          </w:tcPr>
          <w:p w14:paraId="117C78F8" w14:textId="77777777" w:rsidR="0020792F" w:rsidRPr="00DD4180" w:rsidRDefault="0020792F" w:rsidP="00DF27CB">
            <w:pPr>
              <w:pStyle w:val="tbl-norm"/>
              <w:spacing w:before="0" w:beforeAutospacing="0" w:after="0" w:afterAutospacing="0"/>
              <w:jc w:val="both"/>
            </w:pPr>
            <w:r w:rsidRPr="00DD4180">
              <w:t>10  %</w:t>
            </w:r>
          </w:p>
        </w:tc>
        <w:tc>
          <w:tcPr>
            <w:tcW w:w="0" w:type="auto"/>
            <w:tcBorders>
              <w:top w:val="outset" w:sz="6" w:space="0" w:color="auto"/>
              <w:left w:val="outset" w:sz="6" w:space="0" w:color="auto"/>
              <w:bottom w:val="outset" w:sz="6" w:space="0" w:color="auto"/>
              <w:right w:val="outset" w:sz="6" w:space="0" w:color="auto"/>
            </w:tcBorders>
            <w:hideMark/>
          </w:tcPr>
          <w:p w14:paraId="6F3974E5" w14:textId="77777777" w:rsidR="0020792F" w:rsidRPr="00DD4180" w:rsidRDefault="0020792F" w:rsidP="00DF27CB">
            <w:pPr>
              <w:pStyle w:val="tbl-norm"/>
              <w:spacing w:before="0" w:beforeAutospacing="0" w:after="0" w:afterAutospacing="0"/>
              <w:jc w:val="both"/>
            </w:pPr>
            <w:r w:rsidRPr="00DD4180">
              <w:t>30  %</w:t>
            </w:r>
          </w:p>
        </w:tc>
        <w:tc>
          <w:tcPr>
            <w:tcW w:w="0" w:type="auto"/>
            <w:tcBorders>
              <w:top w:val="outset" w:sz="6" w:space="0" w:color="auto"/>
              <w:left w:val="outset" w:sz="6" w:space="0" w:color="auto"/>
              <w:bottom w:val="outset" w:sz="6" w:space="0" w:color="auto"/>
              <w:right w:val="outset" w:sz="6" w:space="0" w:color="auto"/>
            </w:tcBorders>
            <w:hideMark/>
          </w:tcPr>
          <w:p w14:paraId="0A4654E1" w14:textId="77777777" w:rsidR="0020792F" w:rsidRPr="00DD4180" w:rsidRDefault="0020792F" w:rsidP="00DF27CB">
            <w:pPr>
              <w:pStyle w:val="tbl-norm"/>
              <w:spacing w:before="0" w:beforeAutospacing="0" w:after="0" w:afterAutospacing="0"/>
              <w:jc w:val="both"/>
            </w:pPr>
            <w:r w:rsidRPr="00DD4180">
              <w:t>60  %</w:t>
            </w:r>
          </w:p>
        </w:tc>
        <w:tc>
          <w:tcPr>
            <w:tcW w:w="0" w:type="auto"/>
            <w:tcBorders>
              <w:top w:val="outset" w:sz="6" w:space="0" w:color="auto"/>
              <w:left w:val="outset" w:sz="6" w:space="0" w:color="auto"/>
              <w:bottom w:val="outset" w:sz="6" w:space="0" w:color="auto"/>
              <w:right w:val="outset" w:sz="6" w:space="0" w:color="auto"/>
            </w:tcBorders>
            <w:hideMark/>
          </w:tcPr>
          <w:p w14:paraId="4732ED91" w14:textId="2D3D3A3E" w:rsidR="0020792F" w:rsidRPr="00DD4180" w:rsidRDefault="0020792F" w:rsidP="00DF27CB">
            <w:pPr>
              <w:pStyle w:val="tbl-norm"/>
              <w:spacing w:before="0" w:beforeAutospacing="0" w:after="0" w:afterAutospacing="0"/>
              <w:jc w:val="both"/>
            </w:pPr>
            <w:r w:rsidRPr="00DD4180">
              <w:t>1 000  %</w:t>
            </w:r>
          </w:p>
        </w:tc>
      </w:tr>
    </w:tbl>
    <w:p w14:paraId="6693853A" w14:textId="5D2C452C" w:rsidR="005B7B7E" w:rsidRPr="00DD4180" w:rsidRDefault="006F7566" w:rsidP="00897A76">
      <w:pPr>
        <w:spacing w:before="120" w:after="0"/>
        <w:ind w:firstLine="425"/>
        <w:jc w:val="both"/>
        <w:rPr>
          <w:rFonts w:ascii="Times New Roman" w:hAnsi="Times New Roman" w:cs="Times New Roman"/>
          <w:sz w:val="24"/>
          <w:szCs w:val="24"/>
        </w:rPr>
      </w:pPr>
      <w:r w:rsidRPr="00DD4180">
        <w:rPr>
          <w:rStyle w:val="no-parag"/>
          <w:rFonts w:ascii="Times New Roman" w:eastAsia="Arial Unicode MS" w:hAnsi="Times New Roman" w:cs="Times New Roman"/>
          <w:b/>
          <w:bCs/>
          <w:sz w:val="24"/>
          <w:szCs w:val="24"/>
          <w:shd w:val="clear" w:color="auto" w:fill="FFFFFF"/>
        </w:rPr>
        <w:t>75.</w:t>
      </w:r>
      <w:r w:rsidR="005B7B7E" w:rsidRPr="00DD4180">
        <w:rPr>
          <w:rStyle w:val="no-parag"/>
          <w:rFonts w:ascii="Times New Roman" w:eastAsia="Arial Unicode MS" w:hAnsi="Times New Roman" w:cs="Times New Roman"/>
          <w:sz w:val="24"/>
          <w:szCs w:val="24"/>
          <w:shd w:val="clear" w:color="auto" w:fill="FFFFFF"/>
        </w:rPr>
        <w:t>  </w:t>
      </w:r>
      <w:r w:rsidR="005B7B7E" w:rsidRPr="00DD4180">
        <w:rPr>
          <w:rFonts w:ascii="Times New Roman" w:eastAsia="Arial Unicode MS" w:hAnsi="Times New Roman" w:cs="Times New Roman"/>
          <w:sz w:val="24"/>
          <w:szCs w:val="24"/>
          <w:shd w:val="clear" w:color="auto" w:fill="FFFFFF"/>
        </w:rPr>
        <w:t> </w:t>
      </w:r>
      <w:r w:rsidR="005B7B7E" w:rsidRPr="00DD4180">
        <w:rPr>
          <w:rFonts w:ascii="Times New Roman" w:eastAsia="Arial Unicode MS" w:hAnsi="Times New Roman" w:cs="Times New Roman"/>
          <w:sz w:val="24"/>
          <w:szCs w:val="24"/>
        </w:rPr>
        <w:t xml:space="preserve">În cazul expunerilor pentru care au fost efectuate evaluări ale creditului pe termen lung sau pentru care un rating bazat pe o evaluare a creditului pe termen lung poate fi dedus în conformitate cu </w:t>
      </w:r>
      <w:r w:rsidRPr="00DD4180">
        <w:rPr>
          <w:rFonts w:ascii="Times New Roman" w:eastAsia="Arial Unicode MS" w:hAnsi="Times New Roman" w:cs="Times New Roman"/>
          <w:sz w:val="24"/>
          <w:szCs w:val="24"/>
        </w:rPr>
        <w:t>pct. 71</w:t>
      </w:r>
      <w:r w:rsidR="005B7B7E" w:rsidRPr="00DD4180">
        <w:rPr>
          <w:rFonts w:ascii="Times New Roman" w:eastAsia="Arial Unicode MS" w:hAnsi="Times New Roman" w:cs="Times New Roman"/>
          <w:sz w:val="24"/>
          <w:szCs w:val="24"/>
        </w:rPr>
        <w:t>, ponderile de risc aplicate sunt stabilite în conformitate cu tabelul 4, ajustate în funcție de scadența tranșelor (M</w:t>
      </w:r>
      <w:r w:rsidR="005B7B7E" w:rsidRPr="00DD4180">
        <w:rPr>
          <w:rStyle w:val="subscript"/>
          <w:rFonts w:ascii="Times New Roman" w:eastAsia="Arial Unicode MS" w:hAnsi="Times New Roman" w:cs="Times New Roman"/>
          <w:sz w:val="24"/>
          <w:szCs w:val="24"/>
          <w:vertAlign w:val="subscript"/>
        </w:rPr>
        <w:t>T</w:t>
      </w:r>
      <w:r w:rsidR="005B7B7E" w:rsidRPr="00DD4180">
        <w:rPr>
          <w:rFonts w:ascii="Times New Roman" w:eastAsia="Arial Unicode MS" w:hAnsi="Times New Roman" w:cs="Times New Roman"/>
          <w:sz w:val="24"/>
          <w:szCs w:val="24"/>
        </w:rPr>
        <w:t xml:space="preserve">) în conformitate cu </w:t>
      </w:r>
      <w:r w:rsidR="00925630" w:rsidRPr="00DD4180">
        <w:rPr>
          <w:rFonts w:ascii="Times New Roman" w:eastAsia="Arial Unicode MS" w:hAnsi="Times New Roman" w:cs="Times New Roman"/>
          <w:sz w:val="24"/>
          <w:szCs w:val="24"/>
        </w:rPr>
        <w:t>subsecțiunea 4 din secțiunea din secțiunea 2 a prezentului capitol</w:t>
      </w:r>
      <w:r w:rsidR="005B7B7E" w:rsidRPr="00DD4180">
        <w:rPr>
          <w:rFonts w:ascii="Times New Roman" w:eastAsia="Arial Unicode MS" w:hAnsi="Times New Roman" w:cs="Times New Roman"/>
          <w:sz w:val="24"/>
          <w:szCs w:val="24"/>
        </w:rPr>
        <w:t xml:space="preserve"> și cu </w:t>
      </w:r>
      <w:r w:rsidRPr="00DD4180">
        <w:rPr>
          <w:rFonts w:ascii="Times New Roman" w:eastAsia="Arial Unicode MS" w:hAnsi="Times New Roman" w:cs="Times New Roman"/>
          <w:sz w:val="24"/>
          <w:szCs w:val="24"/>
        </w:rPr>
        <w:t>pct. 68</w:t>
      </w:r>
      <w:r w:rsidR="005B7B7E" w:rsidRPr="00DD4180">
        <w:rPr>
          <w:rFonts w:ascii="Times New Roman" w:eastAsia="Arial Unicode MS" w:hAnsi="Times New Roman" w:cs="Times New Roman"/>
          <w:sz w:val="24"/>
          <w:szCs w:val="24"/>
        </w:rPr>
        <w:t xml:space="preserve"> și în funcție de densitatea tranșelor pentru tranșele care nu sunt de rang superior în conformitate cu </w:t>
      </w:r>
      <w:r w:rsidR="00925630" w:rsidRPr="00DD4180">
        <w:rPr>
          <w:rFonts w:ascii="Times New Roman" w:eastAsia="Arial Unicode MS" w:hAnsi="Times New Roman" w:cs="Times New Roman"/>
          <w:sz w:val="24"/>
          <w:szCs w:val="24"/>
        </w:rPr>
        <w:t>pct. 69</w:t>
      </w:r>
      <w:r w:rsidR="005B7B7E" w:rsidRPr="00DD4180">
        <w:rPr>
          <w:rFonts w:ascii="Times New Roman" w:eastAsia="Arial Unicode MS" w:hAnsi="Times New Roman" w:cs="Times New Roman"/>
          <w:sz w:val="24"/>
          <w:szCs w:val="24"/>
        </w:rPr>
        <w:t>:</w:t>
      </w:r>
    </w:p>
    <w:p w14:paraId="3A5A6596" w14:textId="62C74311" w:rsidR="005B7B7E" w:rsidRPr="00DD4180" w:rsidRDefault="005B7B7E" w:rsidP="00897A76">
      <w:pPr>
        <w:pStyle w:val="title-table"/>
        <w:shd w:val="clear" w:color="auto" w:fill="FFFFFF"/>
        <w:spacing w:before="0" w:beforeAutospacing="0" w:after="60" w:afterAutospacing="0" w:line="312" w:lineRule="atLeast"/>
        <w:jc w:val="center"/>
        <w:rPr>
          <w:rFonts w:eastAsia="Arial Unicode MS"/>
          <w:b/>
          <w:bCs/>
        </w:rPr>
      </w:pPr>
      <w:r w:rsidRPr="00DD4180">
        <w:rPr>
          <w:rStyle w:val="italics"/>
          <w:rFonts w:eastAsia="Arial Unicode MS"/>
          <w:b/>
          <w:bCs/>
          <w:i/>
          <w:iCs/>
        </w:rPr>
        <w:t>Tabelul 4</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7"/>
        <w:gridCol w:w="1072"/>
        <w:gridCol w:w="1072"/>
        <w:gridCol w:w="2192"/>
        <w:gridCol w:w="2192"/>
      </w:tblGrid>
      <w:tr w:rsidR="00D71159" w:rsidRPr="00DD4180" w14:paraId="11311E9D" w14:textId="77777777" w:rsidTr="005B7B7E">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38F7F3B9" w14:textId="77777777" w:rsidR="005B7B7E" w:rsidRPr="00DD4180" w:rsidRDefault="005B7B7E" w:rsidP="00DF27CB">
            <w:pPr>
              <w:pStyle w:val="tbl-norm"/>
              <w:spacing w:before="0" w:beforeAutospacing="0" w:after="0" w:afterAutospacing="0"/>
              <w:jc w:val="both"/>
              <w:rPr>
                <w:b/>
                <w:bCs/>
                <w:sz w:val="20"/>
                <w:szCs w:val="20"/>
              </w:rPr>
            </w:pPr>
            <w:r w:rsidRPr="00DD4180">
              <w:rPr>
                <w:b/>
                <w:bCs/>
                <w:sz w:val="20"/>
                <w:szCs w:val="20"/>
              </w:rPr>
              <w:t>Nivelul de calitate a creditului</w:t>
            </w:r>
          </w:p>
        </w:tc>
        <w:tc>
          <w:tcPr>
            <w:tcW w:w="0" w:type="auto"/>
            <w:gridSpan w:val="2"/>
            <w:tcBorders>
              <w:top w:val="outset" w:sz="6" w:space="0" w:color="auto"/>
              <w:left w:val="outset" w:sz="6" w:space="0" w:color="auto"/>
              <w:bottom w:val="outset" w:sz="6" w:space="0" w:color="auto"/>
              <w:right w:val="outset" w:sz="6" w:space="0" w:color="auto"/>
            </w:tcBorders>
            <w:hideMark/>
          </w:tcPr>
          <w:p w14:paraId="1B4DDDF2" w14:textId="77777777" w:rsidR="005B7B7E" w:rsidRPr="00DD4180" w:rsidRDefault="005B7B7E" w:rsidP="00DF27CB">
            <w:pPr>
              <w:pStyle w:val="tbl-norm"/>
              <w:spacing w:before="0" w:beforeAutospacing="0" w:after="0" w:afterAutospacing="0"/>
              <w:jc w:val="both"/>
              <w:rPr>
                <w:b/>
                <w:bCs/>
                <w:sz w:val="20"/>
                <w:szCs w:val="20"/>
              </w:rPr>
            </w:pPr>
            <w:r w:rsidRPr="00DD4180">
              <w:rPr>
                <w:b/>
                <w:bCs/>
                <w:sz w:val="20"/>
                <w:szCs w:val="20"/>
              </w:rPr>
              <w:t>Tranșă de rang superior</w:t>
            </w:r>
          </w:p>
        </w:tc>
        <w:tc>
          <w:tcPr>
            <w:tcW w:w="0" w:type="auto"/>
            <w:gridSpan w:val="2"/>
            <w:tcBorders>
              <w:top w:val="outset" w:sz="6" w:space="0" w:color="auto"/>
              <w:left w:val="outset" w:sz="6" w:space="0" w:color="auto"/>
              <w:bottom w:val="outset" w:sz="6" w:space="0" w:color="auto"/>
              <w:right w:val="outset" w:sz="6" w:space="0" w:color="auto"/>
            </w:tcBorders>
            <w:hideMark/>
          </w:tcPr>
          <w:p w14:paraId="1548494F" w14:textId="77777777" w:rsidR="005B7B7E" w:rsidRPr="00DD4180" w:rsidRDefault="005B7B7E" w:rsidP="00DF27CB">
            <w:pPr>
              <w:pStyle w:val="tbl-norm"/>
              <w:spacing w:before="0" w:beforeAutospacing="0" w:after="0" w:afterAutospacing="0"/>
              <w:jc w:val="both"/>
              <w:rPr>
                <w:b/>
                <w:bCs/>
                <w:sz w:val="20"/>
                <w:szCs w:val="20"/>
              </w:rPr>
            </w:pPr>
            <w:r w:rsidRPr="00DD4180">
              <w:rPr>
                <w:b/>
                <w:bCs/>
                <w:sz w:val="20"/>
                <w:szCs w:val="20"/>
              </w:rPr>
              <w:t>Tranșă care nu este de rang superior (puțin densă)</w:t>
            </w:r>
          </w:p>
        </w:tc>
      </w:tr>
      <w:tr w:rsidR="00D71159" w:rsidRPr="00DD4180" w14:paraId="700A1B99" w14:textId="77777777" w:rsidTr="005B7B7E">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02861" w14:textId="77777777" w:rsidR="005B7B7E" w:rsidRPr="00DD4180" w:rsidRDefault="005B7B7E" w:rsidP="00DF27CB">
            <w:pPr>
              <w:spacing w:after="0" w:line="240" w:lineRule="auto"/>
              <w:rPr>
                <w:b/>
                <w:bCs/>
                <w:sz w:val="20"/>
                <w:szCs w:val="20"/>
              </w:rPr>
            </w:pPr>
          </w:p>
        </w:tc>
        <w:tc>
          <w:tcPr>
            <w:tcW w:w="0" w:type="auto"/>
            <w:gridSpan w:val="2"/>
            <w:tcBorders>
              <w:top w:val="outset" w:sz="6" w:space="0" w:color="auto"/>
              <w:left w:val="outset" w:sz="6" w:space="0" w:color="auto"/>
              <w:bottom w:val="outset" w:sz="6" w:space="0" w:color="auto"/>
              <w:right w:val="outset" w:sz="6" w:space="0" w:color="auto"/>
            </w:tcBorders>
            <w:hideMark/>
          </w:tcPr>
          <w:p w14:paraId="7DC9E5AE" w14:textId="77777777" w:rsidR="005B7B7E" w:rsidRPr="00DD4180" w:rsidRDefault="005B7B7E" w:rsidP="00DF27CB">
            <w:pPr>
              <w:pStyle w:val="tbl-norm"/>
              <w:spacing w:before="0" w:beforeAutospacing="0" w:after="0" w:afterAutospacing="0"/>
              <w:jc w:val="both"/>
              <w:rPr>
                <w:b/>
                <w:bCs/>
                <w:sz w:val="20"/>
                <w:szCs w:val="20"/>
              </w:rPr>
            </w:pPr>
            <w:r w:rsidRPr="00DD4180">
              <w:rPr>
                <w:b/>
                <w:bCs/>
                <w:sz w:val="20"/>
                <w:szCs w:val="20"/>
              </w:rPr>
              <w:t>Scadența tranșei (M</w:t>
            </w:r>
            <w:r w:rsidRPr="00DD4180">
              <w:rPr>
                <w:rStyle w:val="subscript"/>
                <w:b/>
                <w:bCs/>
                <w:sz w:val="20"/>
                <w:szCs w:val="20"/>
                <w:vertAlign w:val="subscript"/>
              </w:rPr>
              <w:t>T</w:t>
            </w:r>
            <w:r w:rsidRPr="00DD4180">
              <w:rPr>
                <w:b/>
                <w:bCs/>
                <w:sz w:val="20"/>
                <w:szCs w:val="20"/>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457D3940" w14:textId="77777777" w:rsidR="005B7B7E" w:rsidRPr="00DD4180" w:rsidRDefault="005B7B7E" w:rsidP="00DF27CB">
            <w:pPr>
              <w:pStyle w:val="tbl-norm"/>
              <w:spacing w:before="0" w:beforeAutospacing="0" w:after="0" w:afterAutospacing="0"/>
              <w:jc w:val="both"/>
              <w:rPr>
                <w:b/>
                <w:bCs/>
                <w:sz w:val="20"/>
                <w:szCs w:val="20"/>
              </w:rPr>
            </w:pPr>
            <w:r w:rsidRPr="00DD4180">
              <w:rPr>
                <w:b/>
                <w:bCs/>
                <w:sz w:val="20"/>
                <w:szCs w:val="20"/>
              </w:rPr>
              <w:t>Scadența tranșei (M</w:t>
            </w:r>
            <w:r w:rsidRPr="00DD4180">
              <w:rPr>
                <w:rStyle w:val="subscript"/>
                <w:b/>
                <w:bCs/>
                <w:sz w:val="20"/>
                <w:szCs w:val="20"/>
                <w:vertAlign w:val="subscript"/>
              </w:rPr>
              <w:t>T</w:t>
            </w:r>
            <w:r w:rsidRPr="00DD4180">
              <w:rPr>
                <w:b/>
                <w:bCs/>
                <w:sz w:val="20"/>
                <w:szCs w:val="20"/>
              </w:rPr>
              <w:t>)</w:t>
            </w:r>
          </w:p>
        </w:tc>
      </w:tr>
      <w:tr w:rsidR="00D71159" w:rsidRPr="00DD4180" w14:paraId="379F099B" w14:textId="77777777" w:rsidTr="005B7B7E">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1A422" w14:textId="77777777" w:rsidR="005B7B7E" w:rsidRPr="00DD4180" w:rsidRDefault="005B7B7E" w:rsidP="00DF27CB">
            <w:pPr>
              <w:spacing w:after="0" w:line="240" w:lineRule="auto"/>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B928763" w14:textId="77777777" w:rsidR="005B7B7E" w:rsidRPr="00DD4180" w:rsidRDefault="005B7B7E" w:rsidP="00DF27CB">
            <w:pPr>
              <w:pStyle w:val="tbl-norm"/>
              <w:spacing w:before="0" w:beforeAutospacing="0" w:after="0" w:afterAutospacing="0"/>
              <w:jc w:val="both"/>
              <w:rPr>
                <w:b/>
                <w:bCs/>
              </w:rPr>
            </w:pPr>
            <w:r w:rsidRPr="00DD4180">
              <w:rPr>
                <w:b/>
                <w:bCs/>
              </w:rPr>
              <w:t>1 an</w:t>
            </w:r>
          </w:p>
        </w:tc>
        <w:tc>
          <w:tcPr>
            <w:tcW w:w="0" w:type="auto"/>
            <w:tcBorders>
              <w:top w:val="outset" w:sz="6" w:space="0" w:color="auto"/>
              <w:left w:val="outset" w:sz="6" w:space="0" w:color="auto"/>
              <w:bottom w:val="outset" w:sz="6" w:space="0" w:color="auto"/>
              <w:right w:val="outset" w:sz="6" w:space="0" w:color="auto"/>
            </w:tcBorders>
            <w:hideMark/>
          </w:tcPr>
          <w:p w14:paraId="1F60D568" w14:textId="77777777" w:rsidR="005B7B7E" w:rsidRPr="00DD4180" w:rsidRDefault="005B7B7E" w:rsidP="00DF27CB">
            <w:pPr>
              <w:pStyle w:val="tbl-norm"/>
              <w:spacing w:before="0" w:beforeAutospacing="0" w:after="0" w:afterAutospacing="0"/>
              <w:jc w:val="both"/>
              <w:rPr>
                <w:b/>
                <w:bCs/>
              </w:rPr>
            </w:pPr>
            <w:r w:rsidRPr="00DD4180">
              <w:rPr>
                <w:b/>
                <w:bCs/>
              </w:rPr>
              <w:t>5 ani</w:t>
            </w:r>
          </w:p>
        </w:tc>
        <w:tc>
          <w:tcPr>
            <w:tcW w:w="0" w:type="auto"/>
            <w:tcBorders>
              <w:top w:val="outset" w:sz="6" w:space="0" w:color="auto"/>
              <w:left w:val="outset" w:sz="6" w:space="0" w:color="auto"/>
              <w:bottom w:val="outset" w:sz="6" w:space="0" w:color="auto"/>
              <w:right w:val="outset" w:sz="6" w:space="0" w:color="auto"/>
            </w:tcBorders>
            <w:hideMark/>
          </w:tcPr>
          <w:p w14:paraId="60E7B498" w14:textId="77777777" w:rsidR="005B7B7E" w:rsidRPr="00DD4180" w:rsidRDefault="005B7B7E" w:rsidP="00DF27CB">
            <w:pPr>
              <w:pStyle w:val="tbl-norm"/>
              <w:spacing w:before="0" w:beforeAutospacing="0" w:after="0" w:afterAutospacing="0"/>
              <w:jc w:val="both"/>
              <w:rPr>
                <w:b/>
                <w:bCs/>
              </w:rPr>
            </w:pPr>
            <w:r w:rsidRPr="00DD4180">
              <w:rPr>
                <w:b/>
                <w:bCs/>
              </w:rPr>
              <w:t>1 an</w:t>
            </w:r>
          </w:p>
        </w:tc>
        <w:tc>
          <w:tcPr>
            <w:tcW w:w="0" w:type="auto"/>
            <w:tcBorders>
              <w:top w:val="outset" w:sz="6" w:space="0" w:color="auto"/>
              <w:left w:val="outset" w:sz="6" w:space="0" w:color="auto"/>
              <w:bottom w:val="outset" w:sz="6" w:space="0" w:color="auto"/>
              <w:right w:val="outset" w:sz="6" w:space="0" w:color="auto"/>
            </w:tcBorders>
            <w:hideMark/>
          </w:tcPr>
          <w:p w14:paraId="340825CD" w14:textId="77777777" w:rsidR="005B7B7E" w:rsidRPr="00DD4180" w:rsidRDefault="005B7B7E" w:rsidP="00DF27CB">
            <w:pPr>
              <w:pStyle w:val="tbl-norm"/>
              <w:spacing w:before="0" w:beforeAutospacing="0" w:after="0" w:afterAutospacing="0"/>
              <w:jc w:val="both"/>
              <w:rPr>
                <w:b/>
                <w:bCs/>
              </w:rPr>
            </w:pPr>
            <w:r w:rsidRPr="00DD4180">
              <w:rPr>
                <w:b/>
                <w:bCs/>
              </w:rPr>
              <w:t>5 ani</w:t>
            </w:r>
          </w:p>
        </w:tc>
      </w:tr>
      <w:tr w:rsidR="00D71159" w:rsidRPr="00DD4180" w14:paraId="2BB6B83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B405ADE" w14:textId="77777777" w:rsidR="005B7B7E" w:rsidRPr="00DD4180" w:rsidRDefault="005B7B7E" w:rsidP="00DF27CB">
            <w:pPr>
              <w:pStyle w:val="tbl-norm"/>
              <w:spacing w:before="0" w:beforeAutospacing="0" w:after="0" w:afterAutospacing="0"/>
              <w:jc w:val="both"/>
            </w:pPr>
            <w:r w:rsidRPr="00DD4180">
              <w:t>1</w:t>
            </w:r>
          </w:p>
        </w:tc>
        <w:tc>
          <w:tcPr>
            <w:tcW w:w="0" w:type="auto"/>
            <w:tcBorders>
              <w:top w:val="outset" w:sz="6" w:space="0" w:color="auto"/>
              <w:left w:val="outset" w:sz="6" w:space="0" w:color="auto"/>
              <w:bottom w:val="outset" w:sz="6" w:space="0" w:color="auto"/>
              <w:right w:val="outset" w:sz="6" w:space="0" w:color="auto"/>
            </w:tcBorders>
            <w:hideMark/>
          </w:tcPr>
          <w:p w14:paraId="1EEAF581" w14:textId="77777777" w:rsidR="005B7B7E" w:rsidRPr="00DD4180" w:rsidRDefault="005B7B7E" w:rsidP="00DF27CB">
            <w:pPr>
              <w:pStyle w:val="tbl-norm"/>
              <w:spacing w:before="0" w:beforeAutospacing="0" w:after="0" w:afterAutospacing="0"/>
              <w:jc w:val="both"/>
            </w:pPr>
            <w:r w:rsidRPr="00DD4180">
              <w:t>10  %</w:t>
            </w:r>
          </w:p>
        </w:tc>
        <w:tc>
          <w:tcPr>
            <w:tcW w:w="0" w:type="auto"/>
            <w:tcBorders>
              <w:top w:val="outset" w:sz="6" w:space="0" w:color="auto"/>
              <w:left w:val="outset" w:sz="6" w:space="0" w:color="auto"/>
              <w:bottom w:val="outset" w:sz="6" w:space="0" w:color="auto"/>
              <w:right w:val="outset" w:sz="6" w:space="0" w:color="auto"/>
            </w:tcBorders>
            <w:hideMark/>
          </w:tcPr>
          <w:p w14:paraId="36D91D45" w14:textId="77777777" w:rsidR="005B7B7E" w:rsidRPr="00DD4180" w:rsidRDefault="005B7B7E" w:rsidP="00DF27CB">
            <w:pPr>
              <w:pStyle w:val="tbl-norm"/>
              <w:spacing w:before="0" w:beforeAutospacing="0" w:after="0" w:afterAutospacing="0"/>
              <w:jc w:val="both"/>
            </w:pPr>
            <w:r w:rsidRPr="00DD4180">
              <w:t>10  %</w:t>
            </w:r>
          </w:p>
        </w:tc>
        <w:tc>
          <w:tcPr>
            <w:tcW w:w="0" w:type="auto"/>
            <w:tcBorders>
              <w:top w:val="outset" w:sz="6" w:space="0" w:color="auto"/>
              <w:left w:val="outset" w:sz="6" w:space="0" w:color="auto"/>
              <w:bottom w:val="outset" w:sz="6" w:space="0" w:color="auto"/>
              <w:right w:val="outset" w:sz="6" w:space="0" w:color="auto"/>
            </w:tcBorders>
            <w:hideMark/>
          </w:tcPr>
          <w:p w14:paraId="4244BDE0" w14:textId="77777777" w:rsidR="005B7B7E" w:rsidRPr="00DD4180" w:rsidRDefault="005B7B7E"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62352419" w14:textId="77777777" w:rsidR="005B7B7E" w:rsidRPr="00DD4180" w:rsidRDefault="005B7B7E" w:rsidP="00DF27CB">
            <w:pPr>
              <w:pStyle w:val="tbl-norm"/>
              <w:spacing w:before="0" w:beforeAutospacing="0" w:after="0" w:afterAutospacing="0"/>
              <w:jc w:val="both"/>
            </w:pPr>
            <w:r w:rsidRPr="00DD4180">
              <w:t>40  %</w:t>
            </w:r>
          </w:p>
        </w:tc>
      </w:tr>
      <w:tr w:rsidR="00D71159" w:rsidRPr="00DD4180" w14:paraId="5D08C26E"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1BC6B7E1" w14:textId="77777777" w:rsidR="005B7B7E" w:rsidRPr="00DD4180" w:rsidRDefault="005B7B7E" w:rsidP="00DF27CB">
            <w:pPr>
              <w:pStyle w:val="tbl-norm"/>
              <w:spacing w:before="0" w:beforeAutospacing="0" w:after="0" w:afterAutospacing="0"/>
              <w:jc w:val="both"/>
            </w:pPr>
            <w:r w:rsidRPr="00DD4180">
              <w:t>2</w:t>
            </w:r>
          </w:p>
        </w:tc>
        <w:tc>
          <w:tcPr>
            <w:tcW w:w="0" w:type="auto"/>
            <w:tcBorders>
              <w:top w:val="outset" w:sz="6" w:space="0" w:color="auto"/>
              <w:left w:val="outset" w:sz="6" w:space="0" w:color="auto"/>
              <w:bottom w:val="outset" w:sz="6" w:space="0" w:color="auto"/>
              <w:right w:val="outset" w:sz="6" w:space="0" w:color="auto"/>
            </w:tcBorders>
            <w:hideMark/>
          </w:tcPr>
          <w:p w14:paraId="318903A9" w14:textId="77777777" w:rsidR="005B7B7E" w:rsidRPr="00DD4180" w:rsidRDefault="005B7B7E" w:rsidP="00DF27CB">
            <w:pPr>
              <w:pStyle w:val="tbl-norm"/>
              <w:spacing w:before="0" w:beforeAutospacing="0" w:after="0" w:afterAutospacing="0"/>
              <w:jc w:val="both"/>
            </w:pPr>
            <w:r w:rsidRPr="00DD4180">
              <w:t>10  %</w:t>
            </w:r>
          </w:p>
        </w:tc>
        <w:tc>
          <w:tcPr>
            <w:tcW w:w="0" w:type="auto"/>
            <w:tcBorders>
              <w:top w:val="outset" w:sz="6" w:space="0" w:color="auto"/>
              <w:left w:val="outset" w:sz="6" w:space="0" w:color="auto"/>
              <w:bottom w:val="outset" w:sz="6" w:space="0" w:color="auto"/>
              <w:right w:val="outset" w:sz="6" w:space="0" w:color="auto"/>
            </w:tcBorders>
            <w:hideMark/>
          </w:tcPr>
          <w:p w14:paraId="705E4AD3" w14:textId="77777777" w:rsidR="005B7B7E" w:rsidRPr="00DD4180" w:rsidRDefault="005B7B7E"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6C697816" w14:textId="77777777" w:rsidR="005B7B7E" w:rsidRPr="00DD4180" w:rsidRDefault="005B7B7E"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2530D283" w14:textId="77777777" w:rsidR="005B7B7E" w:rsidRPr="00DD4180" w:rsidRDefault="005B7B7E" w:rsidP="00DF27CB">
            <w:pPr>
              <w:pStyle w:val="tbl-norm"/>
              <w:spacing w:before="0" w:beforeAutospacing="0" w:after="0" w:afterAutospacing="0"/>
              <w:jc w:val="both"/>
            </w:pPr>
            <w:r w:rsidRPr="00DD4180">
              <w:t>55  %</w:t>
            </w:r>
          </w:p>
        </w:tc>
      </w:tr>
      <w:tr w:rsidR="00D71159" w:rsidRPr="00DD4180" w14:paraId="60FFA9CF"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3417E3CF" w14:textId="77777777" w:rsidR="005B7B7E" w:rsidRPr="00DD4180" w:rsidRDefault="005B7B7E" w:rsidP="00DF27CB">
            <w:pPr>
              <w:pStyle w:val="tbl-norm"/>
              <w:spacing w:before="0" w:beforeAutospacing="0" w:after="0" w:afterAutospacing="0"/>
              <w:jc w:val="both"/>
            </w:pPr>
            <w:r w:rsidRPr="00DD4180">
              <w:t>3</w:t>
            </w:r>
          </w:p>
        </w:tc>
        <w:tc>
          <w:tcPr>
            <w:tcW w:w="0" w:type="auto"/>
            <w:tcBorders>
              <w:top w:val="outset" w:sz="6" w:space="0" w:color="auto"/>
              <w:left w:val="outset" w:sz="6" w:space="0" w:color="auto"/>
              <w:bottom w:val="outset" w:sz="6" w:space="0" w:color="auto"/>
              <w:right w:val="outset" w:sz="6" w:space="0" w:color="auto"/>
            </w:tcBorders>
            <w:hideMark/>
          </w:tcPr>
          <w:p w14:paraId="138B3A9E" w14:textId="77777777" w:rsidR="005B7B7E" w:rsidRPr="00DD4180" w:rsidRDefault="005B7B7E"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5F547EA3" w14:textId="77777777" w:rsidR="005B7B7E" w:rsidRPr="00DD4180" w:rsidRDefault="005B7B7E" w:rsidP="00DF27CB">
            <w:pPr>
              <w:pStyle w:val="tbl-norm"/>
              <w:spacing w:before="0" w:beforeAutospacing="0" w:after="0" w:afterAutospacing="0"/>
              <w:jc w:val="both"/>
            </w:pPr>
            <w:r w:rsidRPr="00DD4180">
              <w:t>20  %</w:t>
            </w:r>
          </w:p>
        </w:tc>
        <w:tc>
          <w:tcPr>
            <w:tcW w:w="0" w:type="auto"/>
            <w:tcBorders>
              <w:top w:val="outset" w:sz="6" w:space="0" w:color="auto"/>
              <w:left w:val="outset" w:sz="6" w:space="0" w:color="auto"/>
              <w:bottom w:val="outset" w:sz="6" w:space="0" w:color="auto"/>
              <w:right w:val="outset" w:sz="6" w:space="0" w:color="auto"/>
            </w:tcBorders>
            <w:hideMark/>
          </w:tcPr>
          <w:p w14:paraId="478B18BE" w14:textId="77777777" w:rsidR="005B7B7E" w:rsidRPr="00DD4180" w:rsidRDefault="005B7B7E"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3E410F95" w14:textId="77777777" w:rsidR="005B7B7E" w:rsidRPr="00DD4180" w:rsidRDefault="005B7B7E" w:rsidP="00DF27CB">
            <w:pPr>
              <w:pStyle w:val="tbl-norm"/>
              <w:spacing w:before="0" w:beforeAutospacing="0" w:after="0" w:afterAutospacing="0"/>
              <w:jc w:val="both"/>
            </w:pPr>
            <w:r w:rsidRPr="00DD4180">
              <w:t>70  %</w:t>
            </w:r>
          </w:p>
        </w:tc>
      </w:tr>
      <w:tr w:rsidR="00D71159" w:rsidRPr="00DD4180" w14:paraId="3088A679"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4B224C81" w14:textId="77777777" w:rsidR="005B7B7E" w:rsidRPr="00DD4180" w:rsidRDefault="005B7B7E" w:rsidP="00DF27CB">
            <w:pPr>
              <w:pStyle w:val="tbl-norm"/>
              <w:spacing w:before="0" w:beforeAutospacing="0" w:after="0" w:afterAutospacing="0"/>
              <w:jc w:val="both"/>
            </w:pPr>
            <w:r w:rsidRPr="00DD4180">
              <w:t>4</w:t>
            </w:r>
          </w:p>
        </w:tc>
        <w:tc>
          <w:tcPr>
            <w:tcW w:w="0" w:type="auto"/>
            <w:tcBorders>
              <w:top w:val="outset" w:sz="6" w:space="0" w:color="auto"/>
              <w:left w:val="outset" w:sz="6" w:space="0" w:color="auto"/>
              <w:bottom w:val="outset" w:sz="6" w:space="0" w:color="auto"/>
              <w:right w:val="outset" w:sz="6" w:space="0" w:color="auto"/>
            </w:tcBorders>
            <w:hideMark/>
          </w:tcPr>
          <w:p w14:paraId="7DDDD6B0" w14:textId="77777777" w:rsidR="005B7B7E" w:rsidRPr="00DD4180" w:rsidRDefault="005B7B7E" w:rsidP="00DF27CB">
            <w:pPr>
              <w:pStyle w:val="tbl-norm"/>
              <w:spacing w:before="0" w:beforeAutospacing="0" w:after="0" w:afterAutospacing="0"/>
              <w:jc w:val="both"/>
            </w:pPr>
            <w:r w:rsidRPr="00DD4180">
              <w:t>15  %</w:t>
            </w:r>
          </w:p>
        </w:tc>
        <w:tc>
          <w:tcPr>
            <w:tcW w:w="0" w:type="auto"/>
            <w:tcBorders>
              <w:top w:val="outset" w:sz="6" w:space="0" w:color="auto"/>
              <w:left w:val="outset" w:sz="6" w:space="0" w:color="auto"/>
              <w:bottom w:val="outset" w:sz="6" w:space="0" w:color="auto"/>
              <w:right w:val="outset" w:sz="6" w:space="0" w:color="auto"/>
            </w:tcBorders>
            <w:hideMark/>
          </w:tcPr>
          <w:p w14:paraId="4282185F" w14:textId="77777777" w:rsidR="005B7B7E" w:rsidRPr="00DD4180" w:rsidRDefault="005B7B7E" w:rsidP="00DF27CB">
            <w:pPr>
              <w:pStyle w:val="tbl-norm"/>
              <w:spacing w:before="0" w:beforeAutospacing="0" w:after="0" w:afterAutospacing="0"/>
              <w:jc w:val="both"/>
            </w:pPr>
            <w:r w:rsidRPr="00DD4180">
              <w:t>25  %</w:t>
            </w:r>
          </w:p>
        </w:tc>
        <w:tc>
          <w:tcPr>
            <w:tcW w:w="0" w:type="auto"/>
            <w:tcBorders>
              <w:top w:val="outset" w:sz="6" w:space="0" w:color="auto"/>
              <w:left w:val="outset" w:sz="6" w:space="0" w:color="auto"/>
              <w:bottom w:val="outset" w:sz="6" w:space="0" w:color="auto"/>
              <w:right w:val="outset" w:sz="6" w:space="0" w:color="auto"/>
            </w:tcBorders>
            <w:hideMark/>
          </w:tcPr>
          <w:p w14:paraId="13EDC6DC" w14:textId="77777777" w:rsidR="005B7B7E" w:rsidRPr="00DD4180" w:rsidRDefault="005B7B7E" w:rsidP="00DF27CB">
            <w:pPr>
              <w:pStyle w:val="tbl-norm"/>
              <w:spacing w:before="0" w:beforeAutospacing="0" w:after="0" w:afterAutospacing="0"/>
              <w:jc w:val="both"/>
            </w:pPr>
            <w:r w:rsidRPr="00DD4180">
              <w:t>25  %</w:t>
            </w:r>
          </w:p>
        </w:tc>
        <w:tc>
          <w:tcPr>
            <w:tcW w:w="0" w:type="auto"/>
            <w:tcBorders>
              <w:top w:val="outset" w:sz="6" w:space="0" w:color="auto"/>
              <w:left w:val="outset" w:sz="6" w:space="0" w:color="auto"/>
              <w:bottom w:val="outset" w:sz="6" w:space="0" w:color="auto"/>
              <w:right w:val="outset" w:sz="6" w:space="0" w:color="auto"/>
            </w:tcBorders>
            <w:hideMark/>
          </w:tcPr>
          <w:p w14:paraId="23F2B14D" w14:textId="77777777" w:rsidR="005B7B7E" w:rsidRPr="00DD4180" w:rsidRDefault="005B7B7E" w:rsidP="00DF27CB">
            <w:pPr>
              <w:pStyle w:val="tbl-norm"/>
              <w:spacing w:before="0" w:beforeAutospacing="0" w:after="0" w:afterAutospacing="0"/>
              <w:jc w:val="both"/>
            </w:pPr>
            <w:r w:rsidRPr="00DD4180">
              <w:t>80  %</w:t>
            </w:r>
          </w:p>
        </w:tc>
      </w:tr>
      <w:tr w:rsidR="00D71159" w:rsidRPr="00DD4180" w14:paraId="3BB5B73E"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05673F16" w14:textId="77777777" w:rsidR="005B7B7E" w:rsidRPr="00DD4180" w:rsidRDefault="005B7B7E" w:rsidP="00DF27CB">
            <w:pPr>
              <w:pStyle w:val="tbl-norm"/>
              <w:spacing w:before="0" w:beforeAutospacing="0" w:after="0" w:afterAutospacing="0"/>
              <w:jc w:val="both"/>
            </w:pPr>
            <w:r w:rsidRPr="00DD4180">
              <w:t>5</w:t>
            </w:r>
          </w:p>
        </w:tc>
        <w:tc>
          <w:tcPr>
            <w:tcW w:w="0" w:type="auto"/>
            <w:tcBorders>
              <w:top w:val="outset" w:sz="6" w:space="0" w:color="auto"/>
              <w:left w:val="outset" w:sz="6" w:space="0" w:color="auto"/>
              <w:bottom w:val="outset" w:sz="6" w:space="0" w:color="auto"/>
              <w:right w:val="outset" w:sz="6" w:space="0" w:color="auto"/>
            </w:tcBorders>
            <w:hideMark/>
          </w:tcPr>
          <w:p w14:paraId="64EBDB46" w14:textId="77777777" w:rsidR="005B7B7E" w:rsidRPr="00DD4180" w:rsidRDefault="005B7B7E" w:rsidP="00DF27CB">
            <w:pPr>
              <w:pStyle w:val="tbl-norm"/>
              <w:spacing w:before="0" w:beforeAutospacing="0" w:after="0" w:afterAutospacing="0"/>
              <w:jc w:val="both"/>
            </w:pPr>
            <w:r w:rsidRPr="00DD4180">
              <w:t>20  %</w:t>
            </w:r>
          </w:p>
        </w:tc>
        <w:tc>
          <w:tcPr>
            <w:tcW w:w="0" w:type="auto"/>
            <w:tcBorders>
              <w:top w:val="outset" w:sz="6" w:space="0" w:color="auto"/>
              <w:left w:val="outset" w:sz="6" w:space="0" w:color="auto"/>
              <w:bottom w:val="outset" w:sz="6" w:space="0" w:color="auto"/>
              <w:right w:val="outset" w:sz="6" w:space="0" w:color="auto"/>
            </w:tcBorders>
            <w:hideMark/>
          </w:tcPr>
          <w:p w14:paraId="4747F3AE" w14:textId="77777777" w:rsidR="005B7B7E" w:rsidRPr="00DD4180" w:rsidRDefault="005B7B7E" w:rsidP="00DF27CB">
            <w:pPr>
              <w:pStyle w:val="tbl-norm"/>
              <w:spacing w:before="0" w:beforeAutospacing="0" w:after="0" w:afterAutospacing="0"/>
              <w:jc w:val="both"/>
            </w:pPr>
            <w:r w:rsidRPr="00DD4180">
              <w:t>30  %</w:t>
            </w:r>
          </w:p>
        </w:tc>
        <w:tc>
          <w:tcPr>
            <w:tcW w:w="0" w:type="auto"/>
            <w:tcBorders>
              <w:top w:val="outset" w:sz="6" w:space="0" w:color="auto"/>
              <w:left w:val="outset" w:sz="6" w:space="0" w:color="auto"/>
              <w:bottom w:val="outset" w:sz="6" w:space="0" w:color="auto"/>
              <w:right w:val="outset" w:sz="6" w:space="0" w:color="auto"/>
            </w:tcBorders>
            <w:hideMark/>
          </w:tcPr>
          <w:p w14:paraId="2E5C3F97" w14:textId="77777777" w:rsidR="005B7B7E" w:rsidRPr="00DD4180" w:rsidRDefault="005B7B7E" w:rsidP="00DF27CB">
            <w:pPr>
              <w:pStyle w:val="tbl-norm"/>
              <w:spacing w:before="0" w:beforeAutospacing="0" w:after="0" w:afterAutospacing="0"/>
              <w:jc w:val="both"/>
            </w:pPr>
            <w:r w:rsidRPr="00DD4180">
              <w:t>35  %</w:t>
            </w:r>
          </w:p>
        </w:tc>
        <w:tc>
          <w:tcPr>
            <w:tcW w:w="0" w:type="auto"/>
            <w:tcBorders>
              <w:top w:val="outset" w:sz="6" w:space="0" w:color="auto"/>
              <w:left w:val="outset" w:sz="6" w:space="0" w:color="auto"/>
              <w:bottom w:val="outset" w:sz="6" w:space="0" w:color="auto"/>
              <w:right w:val="outset" w:sz="6" w:space="0" w:color="auto"/>
            </w:tcBorders>
            <w:hideMark/>
          </w:tcPr>
          <w:p w14:paraId="2400547B" w14:textId="77777777" w:rsidR="005B7B7E" w:rsidRPr="00DD4180" w:rsidRDefault="005B7B7E" w:rsidP="00DF27CB">
            <w:pPr>
              <w:pStyle w:val="tbl-norm"/>
              <w:spacing w:before="0" w:beforeAutospacing="0" w:after="0" w:afterAutospacing="0"/>
              <w:jc w:val="both"/>
            </w:pPr>
            <w:r w:rsidRPr="00DD4180">
              <w:t>95  %</w:t>
            </w:r>
          </w:p>
        </w:tc>
      </w:tr>
      <w:tr w:rsidR="00D71159" w:rsidRPr="00DD4180" w14:paraId="3559B577"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4543A714" w14:textId="77777777" w:rsidR="005B7B7E" w:rsidRPr="00DD4180" w:rsidRDefault="005B7B7E" w:rsidP="00DF27CB">
            <w:pPr>
              <w:pStyle w:val="tbl-norm"/>
              <w:spacing w:before="0" w:beforeAutospacing="0" w:after="0" w:afterAutospacing="0"/>
              <w:jc w:val="both"/>
            </w:pPr>
            <w:r w:rsidRPr="00DD4180">
              <w:t>6</w:t>
            </w:r>
          </w:p>
        </w:tc>
        <w:tc>
          <w:tcPr>
            <w:tcW w:w="0" w:type="auto"/>
            <w:tcBorders>
              <w:top w:val="outset" w:sz="6" w:space="0" w:color="auto"/>
              <w:left w:val="outset" w:sz="6" w:space="0" w:color="auto"/>
              <w:bottom w:val="outset" w:sz="6" w:space="0" w:color="auto"/>
              <w:right w:val="outset" w:sz="6" w:space="0" w:color="auto"/>
            </w:tcBorders>
            <w:hideMark/>
          </w:tcPr>
          <w:p w14:paraId="4F6D9723" w14:textId="77777777" w:rsidR="005B7B7E" w:rsidRPr="00DD4180" w:rsidRDefault="005B7B7E" w:rsidP="00DF27CB">
            <w:pPr>
              <w:pStyle w:val="tbl-norm"/>
              <w:spacing w:before="0" w:beforeAutospacing="0" w:after="0" w:afterAutospacing="0"/>
              <w:jc w:val="both"/>
            </w:pPr>
            <w:r w:rsidRPr="00DD4180">
              <w:t>30  %</w:t>
            </w:r>
          </w:p>
        </w:tc>
        <w:tc>
          <w:tcPr>
            <w:tcW w:w="0" w:type="auto"/>
            <w:tcBorders>
              <w:top w:val="outset" w:sz="6" w:space="0" w:color="auto"/>
              <w:left w:val="outset" w:sz="6" w:space="0" w:color="auto"/>
              <w:bottom w:val="outset" w:sz="6" w:space="0" w:color="auto"/>
              <w:right w:val="outset" w:sz="6" w:space="0" w:color="auto"/>
            </w:tcBorders>
            <w:hideMark/>
          </w:tcPr>
          <w:p w14:paraId="3A4BF0A2" w14:textId="77777777" w:rsidR="005B7B7E" w:rsidRPr="00DD4180" w:rsidRDefault="005B7B7E" w:rsidP="00DF27CB">
            <w:pPr>
              <w:pStyle w:val="tbl-norm"/>
              <w:spacing w:before="0" w:beforeAutospacing="0" w:after="0" w:afterAutospacing="0"/>
              <w:jc w:val="both"/>
            </w:pPr>
            <w:r w:rsidRPr="00DD4180">
              <w:t>40  %</w:t>
            </w:r>
          </w:p>
        </w:tc>
        <w:tc>
          <w:tcPr>
            <w:tcW w:w="0" w:type="auto"/>
            <w:tcBorders>
              <w:top w:val="outset" w:sz="6" w:space="0" w:color="auto"/>
              <w:left w:val="outset" w:sz="6" w:space="0" w:color="auto"/>
              <w:bottom w:val="outset" w:sz="6" w:space="0" w:color="auto"/>
              <w:right w:val="outset" w:sz="6" w:space="0" w:color="auto"/>
            </w:tcBorders>
            <w:hideMark/>
          </w:tcPr>
          <w:p w14:paraId="0E5B454E" w14:textId="77777777" w:rsidR="005B7B7E" w:rsidRPr="00DD4180" w:rsidRDefault="005B7B7E" w:rsidP="00DF27CB">
            <w:pPr>
              <w:pStyle w:val="tbl-norm"/>
              <w:spacing w:before="0" w:beforeAutospacing="0" w:after="0" w:afterAutospacing="0"/>
              <w:jc w:val="both"/>
            </w:pPr>
            <w:r w:rsidRPr="00DD4180">
              <w:t>60  %</w:t>
            </w:r>
          </w:p>
        </w:tc>
        <w:tc>
          <w:tcPr>
            <w:tcW w:w="0" w:type="auto"/>
            <w:tcBorders>
              <w:top w:val="outset" w:sz="6" w:space="0" w:color="auto"/>
              <w:left w:val="outset" w:sz="6" w:space="0" w:color="auto"/>
              <w:bottom w:val="outset" w:sz="6" w:space="0" w:color="auto"/>
              <w:right w:val="outset" w:sz="6" w:space="0" w:color="auto"/>
            </w:tcBorders>
            <w:hideMark/>
          </w:tcPr>
          <w:p w14:paraId="5E7E7BA1" w14:textId="77777777" w:rsidR="005B7B7E" w:rsidRPr="00DD4180" w:rsidRDefault="005B7B7E" w:rsidP="00DF27CB">
            <w:pPr>
              <w:pStyle w:val="tbl-norm"/>
              <w:spacing w:before="0" w:beforeAutospacing="0" w:after="0" w:afterAutospacing="0"/>
              <w:jc w:val="both"/>
            </w:pPr>
            <w:r w:rsidRPr="00DD4180">
              <w:t>135  %</w:t>
            </w:r>
          </w:p>
        </w:tc>
      </w:tr>
      <w:tr w:rsidR="00D71159" w:rsidRPr="00DD4180" w14:paraId="06EE6A79"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4D93783C" w14:textId="77777777" w:rsidR="005B7B7E" w:rsidRPr="00DD4180" w:rsidRDefault="005B7B7E" w:rsidP="00DF27CB">
            <w:pPr>
              <w:pStyle w:val="tbl-norm"/>
              <w:spacing w:before="0" w:beforeAutospacing="0" w:after="0" w:afterAutospacing="0"/>
              <w:jc w:val="both"/>
            </w:pPr>
            <w:r w:rsidRPr="00DD4180">
              <w:t>7</w:t>
            </w:r>
          </w:p>
        </w:tc>
        <w:tc>
          <w:tcPr>
            <w:tcW w:w="0" w:type="auto"/>
            <w:tcBorders>
              <w:top w:val="outset" w:sz="6" w:space="0" w:color="auto"/>
              <w:left w:val="outset" w:sz="6" w:space="0" w:color="auto"/>
              <w:bottom w:val="outset" w:sz="6" w:space="0" w:color="auto"/>
              <w:right w:val="outset" w:sz="6" w:space="0" w:color="auto"/>
            </w:tcBorders>
            <w:hideMark/>
          </w:tcPr>
          <w:p w14:paraId="2D78861E" w14:textId="77777777" w:rsidR="005B7B7E" w:rsidRPr="00DD4180" w:rsidRDefault="005B7B7E" w:rsidP="00DF27CB">
            <w:pPr>
              <w:pStyle w:val="tbl-norm"/>
              <w:spacing w:before="0" w:beforeAutospacing="0" w:after="0" w:afterAutospacing="0"/>
              <w:jc w:val="both"/>
            </w:pPr>
            <w:r w:rsidRPr="00DD4180">
              <w:t>35  %</w:t>
            </w:r>
          </w:p>
        </w:tc>
        <w:tc>
          <w:tcPr>
            <w:tcW w:w="0" w:type="auto"/>
            <w:tcBorders>
              <w:top w:val="outset" w:sz="6" w:space="0" w:color="auto"/>
              <w:left w:val="outset" w:sz="6" w:space="0" w:color="auto"/>
              <w:bottom w:val="outset" w:sz="6" w:space="0" w:color="auto"/>
              <w:right w:val="outset" w:sz="6" w:space="0" w:color="auto"/>
            </w:tcBorders>
            <w:hideMark/>
          </w:tcPr>
          <w:p w14:paraId="03BDEB18" w14:textId="77777777" w:rsidR="005B7B7E" w:rsidRPr="00DD4180" w:rsidRDefault="005B7B7E" w:rsidP="00DF27CB">
            <w:pPr>
              <w:pStyle w:val="tbl-norm"/>
              <w:spacing w:before="0" w:beforeAutospacing="0" w:after="0" w:afterAutospacing="0"/>
              <w:jc w:val="both"/>
            </w:pPr>
            <w:r w:rsidRPr="00DD4180">
              <w:t>40  %</w:t>
            </w:r>
          </w:p>
        </w:tc>
        <w:tc>
          <w:tcPr>
            <w:tcW w:w="0" w:type="auto"/>
            <w:tcBorders>
              <w:top w:val="outset" w:sz="6" w:space="0" w:color="auto"/>
              <w:left w:val="outset" w:sz="6" w:space="0" w:color="auto"/>
              <w:bottom w:val="outset" w:sz="6" w:space="0" w:color="auto"/>
              <w:right w:val="outset" w:sz="6" w:space="0" w:color="auto"/>
            </w:tcBorders>
            <w:hideMark/>
          </w:tcPr>
          <w:p w14:paraId="27F0A20E" w14:textId="77777777" w:rsidR="005B7B7E" w:rsidRPr="00DD4180" w:rsidRDefault="005B7B7E" w:rsidP="00DF27CB">
            <w:pPr>
              <w:pStyle w:val="tbl-norm"/>
              <w:spacing w:before="0" w:beforeAutospacing="0" w:after="0" w:afterAutospacing="0"/>
              <w:jc w:val="both"/>
            </w:pPr>
            <w:r w:rsidRPr="00DD4180">
              <w:t>95  %</w:t>
            </w:r>
          </w:p>
        </w:tc>
        <w:tc>
          <w:tcPr>
            <w:tcW w:w="0" w:type="auto"/>
            <w:tcBorders>
              <w:top w:val="outset" w:sz="6" w:space="0" w:color="auto"/>
              <w:left w:val="outset" w:sz="6" w:space="0" w:color="auto"/>
              <w:bottom w:val="outset" w:sz="6" w:space="0" w:color="auto"/>
              <w:right w:val="outset" w:sz="6" w:space="0" w:color="auto"/>
            </w:tcBorders>
            <w:hideMark/>
          </w:tcPr>
          <w:p w14:paraId="5585BE9D" w14:textId="77777777" w:rsidR="005B7B7E" w:rsidRPr="00DD4180" w:rsidRDefault="005B7B7E" w:rsidP="00DF27CB">
            <w:pPr>
              <w:pStyle w:val="tbl-norm"/>
              <w:spacing w:before="0" w:beforeAutospacing="0" w:after="0" w:afterAutospacing="0"/>
              <w:jc w:val="both"/>
            </w:pPr>
            <w:r w:rsidRPr="00DD4180">
              <w:t>170  %</w:t>
            </w:r>
          </w:p>
        </w:tc>
      </w:tr>
      <w:tr w:rsidR="00D71159" w:rsidRPr="00DD4180" w14:paraId="12F51B8A"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03776AD8" w14:textId="77777777" w:rsidR="005B7B7E" w:rsidRPr="00DD4180" w:rsidRDefault="005B7B7E" w:rsidP="00DF27CB">
            <w:pPr>
              <w:pStyle w:val="tbl-norm"/>
              <w:spacing w:before="0" w:beforeAutospacing="0" w:after="0" w:afterAutospacing="0"/>
              <w:jc w:val="both"/>
            </w:pPr>
            <w:r w:rsidRPr="00DD4180">
              <w:t>8</w:t>
            </w:r>
          </w:p>
        </w:tc>
        <w:tc>
          <w:tcPr>
            <w:tcW w:w="0" w:type="auto"/>
            <w:tcBorders>
              <w:top w:val="outset" w:sz="6" w:space="0" w:color="auto"/>
              <w:left w:val="outset" w:sz="6" w:space="0" w:color="auto"/>
              <w:bottom w:val="outset" w:sz="6" w:space="0" w:color="auto"/>
              <w:right w:val="outset" w:sz="6" w:space="0" w:color="auto"/>
            </w:tcBorders>
            <w:hideMark/>
          </w:tcPr>
          <w:p w14:paraId="174A8D81" w14:textId="77777777" w:rsidR="005B7B7E" w:rsidRPr="00DD4180" w:rsidRDefault="005B7B7E" w:rsidP="00DF27CB">
            <w:pPr>
              <w:pStyle w:val="tbl-norm"/>
              <w:spacing w:before="0" w:beforeAutospacing="0" w:after="0" w:afterAutospacing="0"/>
              <w:jc w:val="both"/>
            </w:pPr>
            <w:r w:rsidRPr="00DD4180">
              <w:t>45  %</w:t>
            </w:r>
          </w:p>
        </w:tc>
        <w:tc>
          <w:tcPr>
            <w:tcW w:w="0" w:type="auto"/>
            <w:tcBorders>
              <w:top w:val="outset" w:sz="6" w:space="0" w:color="auto"/>
              <w:left w:val="outset" w:sz="6" w:space="0" w:color="auto"/>
              <w:bottom w:val="outset" w:sz="6" w:space="0" w:color="auto"/>
              <w:right w:val="outset" w:sz="6" w:space="0" w:color="auto"/>
            </w:tcBorders>
            <w:hideMark/>
          </w:tcPr>
          <w:p w14:paraId="222347B6" w14:textId="77777777" w:rsidR="005B7B7E" w:rsidRPr="00DD4180" w:rsidRDefault="005B7B7E" w:rsidP="00DF27CB">
            <w:pPr>
              <w:pStyle w:val="tbl-norm"/>
              <w:spacing w:before="0" w:beforeAutospacing="0" w:after="0" w:afterAutospacing="0"/>
              <w:jc w:val="both"/>
            </w:pPr>
            <w:r w:rsidRPr="00DD4180">
              <w:t>55  %</w:t>
            </w:r>
          </w:p>
        </w:tc>
        <w:tc>
          <w:tcPr>
            <w:tcW w:w="0" w:type="auto"/>
            <w:tcBorders>
              <w:top w:val="outset" w:sz="6" w:space="0" w:color="auto"/>
              <w:left w:val="outset" w:sz="6" w:space="0" w:color="auto"/>
              <w:bottom w:val="outset" w:sz="6" w:space="0" w:color="auto"/>
              <w:right w:val="outset" w:sz="6" w:space="0" w:color="auto"/>
            </w:tcBorders>
            <w:hideMark/>
          </w:tcPr>
          <w:p w14:paraId="3E82CD49" w14:textId="77777777" w:rsidR="005B7B7E" w:rsidRPr="00DD4180" w:rsidRDefault="005B7B7E" w:rsidP="00DF27CB">
            <w:pPr>
              <w:pStyle w:val="tbl-norm"/>
              <w:spacing w:before="0" w:beforeAutospacing="0" w:after="0" w:afterAutospacing="0"/>
              <w:jc w:val="both"/>
            </w:pPr>
            <w:r w:rsidRPr="00DD4180">
              <w:t>150  %</w:t>
            </w:r>
          </w:p>
        </w:tc>
        <w:tc>
          <w:tcPr>
            <w:tcW w:w="0" w:type="auto"/>
            <w:tcBorders>
              <w:top w:val="outset" w:sz="6" w:space="0" w:color="auto"/>
              <w:left w:val="outset" w:sz="6" w:space="0" w:color="auto"/>
              <w:bottom w:val="outset" w:sz="6" w:space="0" w:color="auto"/>
              <w:right w:val="outset" w:sz="6" w:space="0" w:color="auto"/>
            </w:tcBorders>
            <w:hideMark/>
          </w:tcPr>
          <w:p w14:paraId="3B0A3DE4" w14:textId="77777777" w:rsidR="005B7B7E" w:rsidRPr="00DD4180" w:rsidRDefault="005B7B7E" w:rsidP="00DF27CB">
            <w:pPr>
              <w:pStyle w:val="tbl-norm"/>
              <w:spacing w:before="0" w:beforeAutospacing="0" w:after="0" w:afterAutospacing="0"/>
              <w:jc w:val="both"/>
            </w:pPr>
            <w:r w:rsidRPr="00DD4180">
              <w:t>225  %</w:t>
            </w:r>
          </w:p>
        </w:tc>
      </w:tr>
      <w:tr w:rsidR="00D71159" w:rsidRPr="00DD4180" w14:paraId="5F18C89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02E2A17" w14:textId="77777777" w:rsidR="005B7B7E" w:rsidRPr="00DD4180" w:rsidRDefault="005B7B7E" w:rsidP="00DF27CB">
            <w:pPr>
              <w:pStyle w:val="tbl-norm"/>
              <w:spacing w:before="0" w:beforeAutospacing="0" w:after="0" w:afterAutospacing="0"/>
              <w:jc w:val="both"/>
            </w:pPr>
            <w:r w:rsidRPr="00DD4180">
              <w:t>9</w:t>
            </w:r>
          </w:p>
        </w:tc>
        <w:tc>
          <w:tcPr>
            <w:tcW w:w="0" w:type="auto"/>
            <w:tcBorders>
              <w:top w:val="outset" w:sz="6" w:space="0" w:color="auto"/>
              <w:left w:val="outset" w:sz="6" w:space="0" w:color="auto"/>
              <w:bottom w:val="outset" w:sz="6" w:space="0" w:color="auto"/>
              <w:right w:val="outset" w:sz="6" w:space="0" w:color="auto"/>
            </w:tcBorders>
            <w:hideMark/>
          </w:tcPr>
          <w:p w14:paraId="66118D98" w14:textId="77777777" w:rsidR="005B7B7E" w:rsidRPr="00DD4180" w:rsidRDefault="005B7B7E" w:rsidP="00DF27CB">
            <w:pPr>
              <w:pStyle w:val="tbl-norm"/>
              <w:spacing w:before="0" w:beforeAutospacing="0" w:after="0" w:afterAutospacing="0"/>
              <w:jc w:val="both"/>
            </w:pPr>
            <w:r w:rsidRPr="00DD4180">
              <w:t>55  %</w:t>
            </w:r>
          </w:p>
        </w:tc>
        <w:tc>
          <w:tcPr>
            <w:tcW w:w="0" w:type="auto"/>
            <w:tcBorders>
              <w:top w:val="outset" w:sz="6" w:space="0" w:color="auto"/>
              <w:left w:val="outset" w:sz="6" w:space="0" w:color="auto"/>
              <w:bottom w:val="outset" w:sz="6" w:space="0" w:color="auto"/>
              <w:right w:val="outset" w:sz="6" w:space="0" w:color="auto"/>
            </w:tcBorders>
            <w:hideMark/>
          </w:tcPr>
          <w:p w14:paraId="4A71E6DF" w14:textId="77777777" w:rsidR="005B7B7E" w:rsidRPr="00DD4180" w:rsidRDefault="005B7B7E" w:rsidP="00DF27CB">
            <w:pPr>
              <w:pStyle w:val="tbl-norm"/>
              <w:spacing w:before="0" w:beforeAutospacing="0" w:after="0" w:afterAutospacing="0"/>
              <w:jc w:val="both"/>
            </w:pPr>
            <w:r w:rsidRPr="00DD4180">
              <w:t>65  %</w:t>
            </w:r>
          </w:p>
        </w:tc>
        <w:tc>
          <w:tcPr>
            <w:tcW w:w="0" w:type="auto"/>
            <w:tcBorders>
              <w:top w:val="outset" w:sz="6" w:space="0" w:color="auto"/>
              <w:left w:val="outset" w:sz="6" w:space="0" w:color="auto"/>
              <w:bottom w:val="outset" w:sz="6" w:space="0" w:color="auto"/>
              <w:right w:val="outset" w:sz="6" w:space="0" w:color="auto"/>
            </w:tcBorders>
            <w:hideMark/>
          </w:tcPr>
          <w:p w14:paraId="0EB2CD02" w14:textId="77777777" w:rsidR="005B7B7E" w:rsidRPr="00DD4180" w:rsidRDefault="005B7B7E" w:rsidP="00DF27CB">
            <w:pPr>
              <w:pStyle w:val="tbl-norm"/>
              <w:spacing w:before="0" w:beforeAutospacing="0" w:after="0" w:afterAutospacing="0"/>
              <w:jc w:val="both"/>
            </w:pPr>
            <w:r w:rsidRPr="00DD4180">
              <w:t>180  %</w:t>
            </w:r>
          </w:p>
        </w:tc>
        <w:tc>
          <w:tcPr>
            <w:tcW w:w="0" w:type="auto"/>
            <w:tcBorders>
              <w:top w:val="outset" w:sz="6" w:space="0" w:color="auto"/>
              <w:left w:val="outset" w:sz="6" w:space="0" w:color="auto"/>
              <w:bottom w:val="outset" w:sz="6" w:space="0" w:color="auto"/>
              <w:right w:val="outset" w:sz="6" w:space="0" w:color="auto"/>
            </w:tcBorders>
            <w:hideMark/>
          </w:tcPr>
          <w:p w14:paraId="7C6F90F4" w14:textId="77777777" w:rsidR="005B7B7E" w:rsidRPr="00DD4180" w:rsidRDefault="005B7B7E" w:rsidP="00DF27CB">
            <w:pPr>
              <w:pStyle w:val="tbl-norm"/>
              <w:spacing w:before="0" w:beforeAutospacing="0" w:after="0" w:afterAutospacing="0"/>
              <w:jc w:val="both"/>
            </w:pPr>
            <w:r w:rsidRPr="00DD4180">
              <w:t>255  %</w:t>
            </w:r>
          </w:p>
        </w:tc>
      </w:tr>
      <w:tr w:rsidR="00D71159" w:rsidRPr="00DD4180" w14:paraId="1E4B8E34"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4D33A1E" w14:textId="77777777" w:rsidR="005B7B7E" w:rsidRPr="00DD4180" w:rsidRDefault="005B7B7E" w:rsidP="00DF27CB">
            <w:pPr>
              <w:pStyle w:val="tbl-norm"/>
              <w:spacing w:before="0" w:beforeAutospacing="0" w:after="0" w:afterAutospacing="0"/>
              <w:jc w:val="both"/>
            </w:pPr>
            <w:r w:rsidRPr="00DD4180">
              <w:t>10</w:t>
            </w:r>
          </w:p>
        </w:tc>
        <w:tc>
          <w:tcPr>
            <w:tcW w:w="0" w:type="auto"/>
            <w:tcBorders>
              <w:top w:val="outset" w:sz="6" w:space="0" w:color="auto"/>
              <w:left w:val="outset" w:sz="6" w:space="0" w:color="auto"/>
              <w:bottom w:val="outset" w:sz="6" w:space="0" w:color="auto"/>
              <w:right w:val="outset" w:sz="6" w:space="0" w:color="auto"/>
            </w:tcBorders>
            <w:hideMark/>
          </w:tcPr>
          <w:p w14:paraId="466969C3" w14:textId="77777777" w:rsidR="005B7B7E" w:rsidRPr="00DD4180" w:rsidRDefault="005B7B7E" w:rsidP="00DF27CB">
            <w:pPr>
              <w:pStyle w:val="tbl-norm"/>
              <w:spacing w:before="0" w:beforeAutospacing="0" w:after="0" w:afterAutospacing="0"/>
              <w:jc w:val="both"/>
            </w:pPr>
            <w:r w:rsidRPr="00DD4180">
              <w:t>70  %</w:t>
            </w:r>
          </w:p>
        </w:tc>
        <w:tc>
          <w:tcPr>
            <w:tcW w:w="0" w:type="auto"/>
            <w:tcBorders>
              <w:top w:val="outset" w:sz="6" w:space="0" w:color="auto"/>
              <w:left w:val="outset" w:sz="6" w:space="0" w:color="auto"/>
              <w:bottom w:val="outset" w:sz="6" w:space="0" w:color="auto"/>
              <w:right w:val="outset" w:sz="6" w:space="0" w:color="auto"/>
            </w:tcBorders>
            <w:hideMark/>
          </w:tcPr>
          <w:p w14:paraId="550B4803" w14:textId="77777777" w:rsidR="005B7B7E" w:rsidRPr="00DD4180" w:rsidRDefault="005B7B7E" w:rsidP="00DF27CB">
            <w:pPr>
              <w:pStyle w:val="tbl-norm"/>
              <w:spacing w:before="0" w:beforeAutospacing="0" w:after="0" w:afterAutospacing="0"/>
              <w:jc w:val="both"/>
            </w:pPr>
            <w:r w:rsidRPr="00DD4180">
              <w:t>85  %</w:t>
            </w:r>
          </w:p>
        </w:tc>
        <w:tc>
          <w:tcPr>
            <w:tcW w:w="0" w:type="auto"/>
            <w:tcBorders>
              <w:top w:val="outset" w:sz="6" w:space="0" w:color="auto"/>
              <w:left w:val="outset" w:sz="6" w:space="0" w:color="auto"/>
              <w:bottom w:val="outset" w:sz="6" w:space="0" w:color="auto"/>
              <w:right w:val="outset" w:sz="6" w:space="0" w:color="auto"/>
            </w:tcBorders>
            <w:hideMark/>
          </w:tcPr>
          <w:p w14:paraId="2CD683B1" w14:textId="77777777" w:rsidR="005B7B7E" w:rsidRPr="00DD4180" w:rsidRDefault="005B7B7E" w:rsidP="00DF27CB">
            <w:pPr>
              <w:pStyle w:val="tbl-norm"/>
              <w:spacing w:before="0" w:beforeAutospacing="0" w:after="0" w:afterAutospacing="0"/>
              <w:jc w:val="both"/>
            </w:pPr>
            <w:r w:rsidRPr="00DD4180">
              <w:t>270  %</w:t>
            </w:r>
          </w:p>
        </w:tc>
        <w:tc>
          <w:tcPr>
            <w:tcW w:w="0" w:type="auto"/>
            <w:tcBorders>
              <w:top w:val="outset" w:sz="6" w:space="0" w:color="auto"/>
              <w:left w:val="outset" w:sz="6" w:space="0" w:color="auto"/>
              <w:bottom w:val="outset" w:sz="6" w:space="0" w:color="auto"/>
              <w:right w:val="outset" w:sz="6" w:space="0" w:color="auto"/>
            </w:tcBorders>
            <w:hideMark/>
          </w:tcPr>
          <w:p w14:paraId="3C86E6A8" w14:textId="77777777" w:rsidR="005B7B7E" w:rsidRPr="00DD4180" w:rsidRDefault="005B7B7E" w:rsidP="00DF27CB">
            <w:pPr>
              <w:pStyle w:val="tbl-norm"/>
              <w:spacing w:before="0" w:beforeAutospacing="0" w:after="0" w:afterAutospacing="0"/>
              <w:jc w:val="both"/>
            </w:pPr>
            <w:r w:rsidRPr="00DD4180">
              <w:t>345  %</w:t>
            </w:r>
          </w:p>
        </w:tc>
      </w:tr>
      <w:tr w:rsidR="00D71159" w:rsidRPr="00DD4180" w14:paraId="4F434C7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39B2C31" w14:textId="77777777" w:rsidR="005B7B7E" w:rsidRPr="00DD4180" w:rsidRDefault="005B7B7E" w:rsidP="00DF27CB">
            <w:pPr>
              <w:pStyle w:val="tbl-norm"/>
              <w:spacing w:before="0" w:beforeAutospacing="0" w:after="0" w:afterAutospacing="0"/>
              <w:jc w:val="both"/>
            </w:pPr>
            <w:r w:rsidRPr="00DD4180">
              <w:t>11</w:t>
            </w:r>
          </w:p>
        </w:tc>
        <w:tc>
          <w:tcPr>
            <w:tcW w:w="0" w:type="auto"/>
            <w:tcBorders>
              <w:top w:val="outset" w:sz="6" w:space="0" w:color="auto"/>
              <w:left w:val="outset" w:sz="6" w:space="0" w:color="auto"/>
              <w:bottom w:val="outset" w:sz="6" w:space="0" w:color="auto"/>
              <w:right w:val="outset" w:sz="6" w:space="0" w:color="auto"/>
            </w:tcBorders>
            <w:hideMark/>
          </w:tcPr>
          <w:p w14:paraId="02FB42B3" w14:textId="77777777" w:rsidR="005B7B7E" w:rsidRPr="00DD4180" w:rsidRDefault="005B7B7E" w:rsidP="00DF27CB">
            <w:pPr>
              <w:pStyle w:val="tbl-norm"/>
              <w:spacing w:before="0" w:beforeAutospacing="0" w:after="0" w:afterAutospacing="0"/>
              <w:jc w:val="both"/>
            </w:pPr>
            <w:r w:rsidRPr="00DD4180">
              <w:t>120  %</w:t>
            </w:r>
          </w:p>
        </w:tc>
        <w:tc>
          <w:tcPr>
            <w:tcW w:w="0" w:type="auto"/>
            <w:tcBorders>
              <w:top w:val="outset" w:sz="6" w:space="0" w:color="auto"/>
              <w:left w:val="outset" w:sz="6" w:space="0" w:color="auto"/>
              <w:bottom w:val="outset" w:sz="6" w:space="0" w:color="auto"/>
              <w:right w:val="outset" w:sz="6" w:space="0" w:color="auto"/>
            </w:tcBorders>
            <w:hideMark/>
          </w:tcPr>
          <w:p w14:paraId="7C3A79E8" w14:textId="77777777" w:rsidR="005B7B7E" w:rsidRPr="00DD4180" w:rsidRDefault="005B7B7E" w:rsidP="00DF27CB">
            <w:pPr>
              <w:pStyle w:val="tbl-norm"/>
              <w:spacing w:before="0" w:beforeAutospacing="0" w:after="0" w:afterAutospacing="0"/>
              <w:jc w:val="both"/>
            </w:pPr>
            <w:r w:rsidRPr="00DD4180">
              <w:t>135  %</w:t>
            </w:r>
          </w:p>
        </w:tc>
        <w:tc>
          <w:tcPr>
            <w:tcW w:w="0" w:type="auto"/>
            <w:tcBorders>
              <w:top w:val="outset" w:sz="6" w:space="0" w:color="auto"/>
              <w:left w:val="outset" w:sz="6" w:space="0" w:color="auto"/>
              <w:bottom w:val="outset" w:sz="6" w:space="0" w:color="auto"/>
              <w:right w:val="outset" w:sz="6" w:space="0" w:color="auto"/>
            </w:tcBorders>
            <w:hideMark/>
          </w:tcPr>
          <w:p w14:paraId="6A63B1EA" w14:textId="77777777" w:rsidR="005B7B7E" w:rsidRPr="00DD4180" w:rsidRDefault="005B7B7E" w:rsidP="00DF27CB">
            <w:pPr>
              <w:pStyle w:val="tbl-norm"/>
              <w:spacing w:before="0" w:beforeAutospacing="0" w:after="0" w:afterAutospacing="0"/>
              <w:jc w:val="both"/>
            </w:pPr>
            <w:r w:rsidRPr="00DD4180">
              <w:t>405  %</w:t>
            </w:r>
          </w:p>
        </w:tc>
        <w:tc>
          <w:tcPr>
            <w:tcW w:w="0" w:type="auto"/>
            <w:tcBorders>
              <w:top w:val="outset" w:sz="6" w:space="0" w:color="auto"/>
              <w:left w:val="outset" w:sz="6" w:space="0" w:color="auto"/>
              <w:bottom w:val="outset" w:sz="6" w:space="0" w:color="auto"/>
              <w:right w:val="outset" w:sz="6" w:space="0" w:color="auto"/>
            </w:tcBorders>
            <w:hideMark/>
          </w:tcPr>
          <w:p w14:paraId="0DAD5FDD" w14:textId="77777777" w:rsidR="005B7B7E" w:rsidRPr="00DD4180" w:rsidRDefault="005B7B7E" w:rsidP="00DF27CB">
            <w:pPr>
              <w:pStyle w:val="tbl-norm"/>
              <w:spacing w:before="0" w:beforeAutospacing="0" w:after="0" w:afterAutospacing="0"/>
              <w:jc w:val="both"/>
            </w:pPr>
            <w:r w:rsidRPr="00DD4180">
              <w:t>500  %</w:t>
            </w:r>
          </w:p>
        </w:tc>
      </w:tr>
      <w:tr w:rsidR="00D71159" w:rsidRPr="00DD4180" w14:paraId="3106E67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3D87CDD" w14:textId="77777777" w:rsidR="005B7B7E" w:rsidRPr="00DD4180" w:rsidRDefault="005B7B7E" w:rsidP="00DF27CB">
            <w:pPr>
              <w:pStyle w:val="tbl-norm"/>
              <w:spacing w:before="0" w:beforeAutospacing="0" w:after="0" w:afterAutospacing="0"/>
              <w:jc w:val="both"/>
            </w:pPr>
            <w:r w:rsidRPr="00DD4180">
              <w:t>12</w:t>
            </w:r>
          </w:p>
        </w:tc>
        <w:tc>
          <w:tcPr>
            <w:tcW w:w="0" w:type="auto"/>
            <w:tcBorders>
              <w:top w:val="outset" w:sz="6" w:space="0" w:color="auto"/>
              <w:left w:val="outset" w:sz="6" w:space="0" w:color="auto"/>
              <w:bottom w:val="outset" w:sz="6" w:space="0" w:color="auto"/>
              <w:right w:val="outset" w:sz="6" w:space="0" w:color="auto"/>
            </w:tcBorders>
            <w:hideMark/>
          </w:tcPr>
          <w:p w14:paraId="033B271F" w14:textId="77777777" w:rsidR="005B7B7E" w:rsidRPr="00DD4180" w:rsidRDefault="005B7B7E" w:rsidP="00DF27CB">
            <w:pPr>
              <w:pStyle w:val="tbl-norm"/>
              <w:spacing w:before="0" w:beforeAutospacing="0" w:after="0" w:afterAutospacing="0"/>
              <w:jc w:val="both"/>
            </w:pPr>
            <w:r w:rsidRPr="00DD4180">
              <w:t>135  %</w:t>
            </w:r>
          </w:p>
        </w:tc>
        <w:tc>
          <w:tcPr>
            <w:tcW w:w="0" w:type="auto"/>
            <w:tcBorders>
              <w:top w:val="outset" w:sz="6" w:space="0" w:color="auto"/>
              <w:left w:val="outset" w:sz="6" w:space="0" w:color="auto"/>
              <w:bottom w:val="outset" w:sz="6" w:space="0" w:color="auto"/>
              <w:right w:val="outset" w:sz="6" w:space="0" w:color="auto"/>
            </w:tcBorders>
            <w:hideMark/>
          </w:tcPr>
          <w:p w14:paraId="0F5874E8" w14:textId="77777777" w:rsidR="005B7B7E" w:rsidRPr="00DD4180" w:rsidRDefault="005B7B7E" w:rsidP="00DF27CB">
            <w:pPr>
              <w:pStyle w:val="tbl-norm"/>
              <w:spacing w:before="0" w:beforeAutospacing="0" w:after="0" w:afterAutospacing="0"/>
              <w:jc w:val="both"/>
            </w:pPr>
            <w:r w:rsidRPr="00DD4180">
              <w:t>155  %</w:t>
            </w:r>
          </w:p>
        </w:tc>
        <w:tc>
          <w:tcPr>
            <w:tcW w:w="0" w:type="auto"/>
            <w:tcBorders>
              <w:top w:val="outset" w:sz="6" w:space="0" w:color="auto"/>
              <w:left w:val="outset" w:sz="6" w:space="0" w:color="auto"/>
              <w:bottom w:val="outset" w:sz="6" w:space="0" w:color="auto"/>
              <w:right w:val="outset" w:sz="6" w:space="0" w:color="auto"/>
            </w:tcBorders>
            <w:hideMark/>
          </w:tcPr>
          <w:p w14:paraId="4F8994F1" w14:textId="77777777" w:rsidR="005B7B7E" w:rsidRPr="00DD4180" w:rsidRDefault="005B7B7E" w:rsidP="00DF27CB">
            <w:pPr>
              <w:pStyle w:val="tbl-norm"/>
              <w:spacing w:before="0" w:beforeAutospacing="0" w:after="0" w:afterAutospacing="0"/>
              <w:jc w:val="both"/>
            </w:pPr>
            <w:r w:rsidRPr="00DD4180">
              <w:t>535  %</w:t>
            </w:r>
          </w:p>
        </w:tc>
        <w:tc>
          <w:tcPr>
            <w:tcW w:w="0" w:type="auto"/>
            <w:tcBorders>
              <w:top w:val="outset" w:sz="6" w:space="0" w:color="auto"/>
              <w:left w:val="outset" w:sz="6" w:space="0" w:color="auto"/>
              <w:bottom w:val="outset" w:sz="6" w:space="0" w:color="auto"/>
              <w:right w:val="outset" w:sz="6" w:space="0" w:color="auto"/>
            </w:tcBorders>
            <w:hideMark/>
          </w:tcPr>
          <w:p w14:paraId="6C23B5EB" w14:textId="77777777" w:rsidR="005B7B7E" w:rsidRPr="00DD4180" w:rsidRDefault="005B7B7E" w:rsidP="00DF27CB">
            <w:pPr>
              <w:pStyle w:val="tbl-norm"/>
              <w:spacing w:before="0" w:beforeAutospacing="0" w:after="0" w:afterAutospacing="0"/>
              <w:jc w:val="both"/>
            </w:pPr>
            <w:r w:rsidRPr="00DD4180">
              <w:t>655  %</w:t>
            </w:r>
          </w:p>
        </w:tc>
      </w:tr>
      <w:tr w:rsidR="00D71159" w:rsidRPr="00DD4180" w14:paraId="56A05C2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70C35071" w14:textId="77777777" w:rsidR="005B7B7E" w:rsidRPr="00DD4180" w:rsidRDefault="005B7B7E" w:rsidP="00DF27CB">
            <w:pPr>
              <w:pStyle w:val="tbl-norm"/>
              <w:spacing w:before="0" w:beforeAutospacing="0" w:after="0" w:afterAutospacing="0"/>
              <w:jc w:val="both"/>
            </w:pPr>
            <w:r w:rsidRPr="00DD4180">
              <w:t>13</w:t>
            </w:r>
          </w:p>
        </w:tc>
        <w:tc>
          <w:tcPr>
            <w:tcW w:w="0" w:type="auto"/>
            <w:tcBorders>
              <w:top w:val="outset" w:sz="6" w:space="0" w:color="auto"/>
              <w:left w:val="outset" w:sz="6" w:space="0" w:color="auto"/>
              <w:bottom w:val="outset" w:sz="6" w:space="0" w:color="auto"/>
              <w:right w:val="outset" w:sz="6" w:space="0" w:color="auto"/>
            </w:tcBorders>
            <w:hideMark/>
          </w:tcPr>
          <w:p w14:paraId="0FF205A0" w14:textId="77777777" w:rsidR="005B7B7E" w:rsidRPr="00DD4180" w:rsidRDefault="005B7B7E" w:rsidP="00DF27CB">
            <w:pPr>
              <w:pStyle w:val="tbl-norm"/>
              <w:spacing w:before="0" w:beforeAutospacing="0" w:after="0" w:afterAutospacing="0"/>
              <w:jc w:val="both"/>
            </w:pPr>
            <w:r w:rsidRPr="00DD4180">
              <w:t>170  %</w:t>
            </w:r>
          </w:p>
        </w:tc>
        <w:tc>
          <w:tcPr>
            <w:tcW w:w="0" w:type="auto"/>
            <w:tcBorders>
              <w:top w:val="outset" w:sz="6" w:space="0" w:color="auto"/>
              <w:left w:val="outset" w:sz="6" w:space="0" w:color="auto"/>
              <w:bottom w:val="outset" w:sz="6" w:space="0" w:color="auto"/>
              <w:right w:val="outset" w:sz="6" w:space="0" w:color="auto"/>
            </w:tcBorders>
            <w:hideMark/>
          </w:tcPr>
          <w:p w14:paraId="52CE874B" w14:textId="77777777" w:rsidR="005B7B7E" w:rsidRPr="00DD4180" w:rsidRDefault="005B7B7E" w:rsidP="00DF27CB">
            <w:pPr>
              <w:pStyle w:val="tbl-norm"/>
              <w:spacing w:before="0" w:beforeAutospacing="0" w:after="0" w:afterAutospacing="0"/>
              <w:jc w:val="both"/>
            </w:pPr>
            <w:r w:rsidRPr="00DD4180">
              <w:t>195  %</w:t>
            </w:r>
          </w:p>
        </w:tc>
        <w:tc>
          <w:tcPr>
            <w:tcW w:w="0" w:type="auto"/>
            <w:tcBorders>
              <w:top w:val="outset" w:sz="6" w:space="0" w:color="auto"/>
              <w:left w:val="outset" w:sz="6" w:space="0" w:color="auto"/>
              <w:bottom w:val="outset" w:sz="6" w:space="0" w:color="auto"/>
              <w:right w:val="outset" w:sz="6" w:space="0" w:color="auto"/>
            </w:tcBorders>
            <w:hideMark/>
          </w:tcPr>
          <w:p w14:paraId="58291C9D" w14:textId="77777777" w:rsidR="005B7B7E" w:rsidRPr="00DD4180" w:rsidRDefault="005B7B7E" w:rsidP="00DF27CB">
            <w:pPr>
              <w:pStyle w:val="tbl-norm"/>
              <w:spacing w:before="0" w:beforeAutospacing="0" w:after="0" w:afterAutospacing="0"/>
              <w:jc w:val="both"/>
            </w:pPr>
            <w:r w:rsidRPr="00DD4180">
              <w:t>645  %</w:t>
            </w:r>
          </w:p>
        </w:tc>
        <w:tc>
          <w:tcPr>
            <w:tcW w:w="0" w:type="auto"/>
            <w:tcBorders>
              <w:top w:val="outset" w:sz="6" w:space="0" w:color="auto"/>
              <w:left w:val="outset" w:sz="6" w:space="0" w:color="auto"/>
              <w:bottom w:val="outset" w:sz="6" w:space="0" w:color="auto"/>
              <w:right w:val="outset" w:sz="6" w:space="0" w:color="auto"/>
            </w:tcBorders>
            <w:hideMark/>
          </w:tcPr>
          <w:p w14:paraId="3C3BA11B" w14:textId="77777777" w:rsidR="005B7B7E" w:rsidRPr="00DD4180" w:rsidRDefault="005B7B7E" w:rsidP="00DF27CB">
            <w:pPr>
              <w:pStyle w:val="tbl-norm"/>
              <w:spacing w:before="0" w:beforeAutospacing="0" w:after="0" w:afterAutospacing="0"/>
              <w:jc w:val="both"/>
            </w:pPr>
            <w:r w:rsidRPr="00DD4180">
              <w:t>740  %</w:t>
            </w:r>
          </w:p>
        </w:tc>
      </w:tr>
      <w:tr w:rsidR="00D71159" w:rsidRPr="00DD4180" w14:paraId="25D43D05"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0FB373A" w14:textId="77777777" w:rsidR="005B7B7E" w:rsidRPr="00DD4180" w:rsidRDefault="005B7B7E" w:rsidP="00DF27CB">
            <w:pPr>
              <w:pStyle w:val="tbl-norm"/>
              <w:spacing w:before="0" w:beforeAutospacing="0" w:after="0" w:afterAutospacing="0"/>
              <w:jc w:val="both"/>
            </w:pPr>
            <w:r w:rsidRPr="00DD4180">
              <w:t>14</w:t>
            </w:r>
          </w:p>
        </w:tc>
        <w:tc>
          <w:tcPr>
            <w:tcW w:w="0" w:type="auto"/>
            <w:tcBorders>
              <w:top w:val="outset" w:sz="6" w:space="0" w:color="auto"/>
              <w:left w:val="outset" w:sz="6" w:space="0" w:color="auto"/>
              <w:bottom w:val="outset" w:sz="6" w:space="0" w:color="auto"/>
              <w:right w:val="outset" w:sz="6" w:space="0" w:color="auto"/>
            </w:tcBorders>
            <w:hideMark/>
          </w:tcPr>
          <w:p w14:paraId="208292B9" w14:textId="77777777" w:rsidR="005B7B7E" w:rsidRPr="00DD4180" w:rsidRDefault="005B7B7E" w:rsidP="00DF27CB">
            <w:pPr>
              <w:pStyle w:val="tbl-norm"/>
              <w:spacing w:before="0" w:beforeAutospacing="0" w:after="0" w:afterAutospacing="0"/>
              <w:jc w:val="both"/>
            </w:pPr>
            <w:r w:rsidRPr="00DD4180">
              <w:t>225  %</w:t>
            </w:r>
          </w:p>
        </w:tc>
        <w:tc>
          <w:tcPr>
            <w:tcW w:w="0" w:type="auto"/>
            <w:tcBorders>
              <w:top w:val="outset" w:sz="6" w:space="0" w:color="auto"/>
              <w:left w:val="outset" w:sz="6" w:space="0" w:color="auto"/>
              <w:bottom w:val="outset" w:sz="6" w:space="0" w:color="auto"/>
              <w:right w:val="outset" w:sz="6" w:space="0" w:color="auto"/>
            </w:tcBorders>
            <w:hideMark/>
          </w:tcPr>
          <w:p w14:paraId="4C439734" w14:textId="77777777" w:rsidR="005B7B7E" w:rsidRPr="00DD4180" w:rsidRDefault="005B7B7E" w:rsidP="00DF27CB">
            <w:pPr>
              <w:pStyle w:val="tbl-norm"/>
              <w:spacing w:before="0" w:beforeAutospacing="0" w:after="0" w:afterAutospacing="0"/>
              <w:jc w:val="both"/>
            </w:pPr>
            <w:r w:rsidRPr="00DD4180">
              <w:t>250  %</w:t>
            </w:r>
          </w:p>
        </w:tc>
        <w:tc>
          <w:tcPr>
            <w:tcW w:w="0" w:type="auto"/>
            <w:tcBorders>
              <w:top w:val="outset" w:sz="6" w:space="0" w:color="auto"/>
              <w:left w:val="outset" w:sz="6" w:space="0" w:color="auto"/>
              <w:bottom w:val="outset" w:sz="6" w:space="0" w:color="auto"/>
              <w:right w:val="outset" w:sz="6" w:space="0" w:color="auto"/>
            </w:tcBorders>
            <w:hideMark/>
          </w:tcPr>
          <w:p w14:paraId="580C711E" w14:textId="77777777" w:rsidR="005B7B7E" w:rsidRPr="00DD4180" w:rsidRDefault="005B7B7E" w:rsidP="00DF27CB">
            <w:pPr>
              <w:pStyle w:val="tbl-norm"/>
              <w:spacing w:before="0" w:beforeAutospacing="0" w:after="0" w:afterAutospacing="0"/>
              <w:jc w:val="both"/>
            </w:pPr>
            <w:r w:rsidRPr="00DD4180">
              <w:t>810  %</w:t>
            </w:r>
          </w:p>
        </w:tc>
        <w:tc>
          <w:tcPr>
            <w:tcW w:w="0" w:type="auto"/>
            <w:tcBorders>
              <w:top w:val="outset" w:sz="6" w:space="0" w:color="auto"/>
              <w:left w:val="outset" w:sz="6" w:space="0" w:color="auto"/>
              <w:bottom w:val="outset" w:sz="6" w:space="0" w:color="auto"/>
              <w:right w:val="outset" w:sz="6" w:space="0" w:color="auto"/>
            </w:tcBorders>
            <w:hideMark/>
          </w:tcPr>
          <w:p w14:paraId="705C73D2" w14:textId="77777777" w:rsidR="005B7B7E" w:rsidRPr="00DD4180" w:rsidRDefault="005B7B7E" w:rsidP="00DF27CB">
            <w:pPr>
              <w:pStyle w:val="tbl-norm"/>
              <w:spacing w:before="0" w:beforeAutospacing="0" w:after="0" w:afterAutospacing="0"/>
              <w:jc w:val="both"/>
            </w:pPr>
            <w:r w:rsidRPr="00DD4180">
              <w:t>855  %</w:t>
            </w:r>
          </w:p>
        </w:tc>
      </w:tr>
      <w:tr w:rsidR="00D71159" w:rsidRPr="00DD4180" w14:paraId="68B95C44"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A35BADD" w14:textId="77777777" w:rsidR="005B7B7E" w:rsidRPr="00DD4180" w:rsidRDefault="005B7B7E" w:rsidP="00DF27CB">
            <w:pPr>
              <w:pStyle w:val="tbl-norm"/>
              <w:spacing w:before="0" w:beforeAutospacing="0" w:after="0" w:afterAutospacing="0"/>
              <w:jc w:val="both"/>
            </w:pPr>
            <w:r w:rsidRPr="00DD4180">
              <w:t>15</w:t>
            </w:r>
          </w:p>
        </w:tc>
        <w:tc>
          <w:tcPr>
            <w:tcW w:w="0" w:type="auto"/>
            <w:tcBorders>
              <w:top w:val="outset" w:sz="6" w:space="0" w:color="auto"/>
              <w:left w:val="outset" w:sz="6" w:space="0" w:color="auto"/>
              <w:bottom w:val="outset" w:sz="6" w:space="0" w:color="auto"/>
              <w:right w:val="outset" w:sz="6" w:space="0" w:color="auto"/>
            </w:tcBorders>
            <w:hideMark/>
          </w:tcPr>
          <w:p w14:paraId="5A4E8627" w14:textId="77777777" w:rsidR="005B7B7E" w:rsidRPr="00DD4180" w:rsidRDefault="005B7B7E" w:rsidP="00DF27CB">
            <w:pPr>
              <w:pStyle w:val="tbl-norm"/>
              <w:spacing w:before="0" w:beforeAutospacing="0" w:after="0" w:afterAutospacing="0"/>
              <w:jc w:val="both"/>
            </w:pPr>
            <w:r w:rsidRPr="00DD4180">
              <w:t>280  %</w:t>
            </w:r>
          </w:p>
        </w:tc>
        <w:tc>
          <w:tcPr>
            <w:tcW w:w="0" w:type="auto"/>
            <w:tcBorders>
              <w:top w:val="outset" w:sz="6" w:space="0" w:color="auto"/>
              <w:left w:val="outset" w:sz="6" w:space="0" w:color="auto"/>
              <w:bottom w:val="outset" w:sz="6" w:space="0" w:color="auto"/>
              <w:right w:val="outset" w:sz="6" w:space="0" w:color="auto"/>
            </w:tcBorders>
            <w:hideMark/>
          </w:tcPr>
          <w:p w14:paraId="117D6627" w14:textId="77777777" w:rsidR="005B7B7E" w:rsidRPr="00DD4180" w:rsidRDefault="005B7B7E" w:rsidP="00DF27CB">
            <w:pPr>
              <w:pStyle w:val="tbl-norm"/>
              <w:spacing w:before="0" w:beforeAutospacing="0" w:after="0" w:afterAutospacing="0"/>
              <w:jc w:val="both"/>
            </w:pPr>
            <w:r w:rsidRPr="00DD4180">
              <w:t>305  %</w:t>
            </w:r>
          </w:p>
        </w:tc>
        <w:tc>
          <w:tcPr>
            <w:tcW w:w="0" w:type="auto"/>
            <w:tcBorders>
              <w:top w:val="outset" w:sz="6" w:space="0" w:color="auto"/>
              <w:left w:val="outset" w:sz="6" w:space="0" w:color="auto"/>
              <w:bottom w:val="outset" w:sz="6" w:space="0" w:color="auto"/>
              <w:right w:val="outset" w:sz="6" w:space="0" w:color="auto"/>
            </w:tcBorders>
            <w:hideMark/>
          </w:tcPr>
          <w:p w14:paraId="12C4B3CC" w14:textId="77777777" w:rsidR="005B7B7E" w:rsidRPr="00DD4180" w:rsidRDefault="005B7B7E" w:rsidP="00DF27CB">
            <w:pPr>
              <w:pStyle w:val="tbl-norm"/>
              <w:spacing w:before="0" w:beforeAutospacing="0" w:after="0" w:afterAutospacing="0"/>
              <w:jc w:val="both"/>
            </w:pPr>
            <w:r w:rsidRPr="00DD4180">
              <w:t>945  %</w:t>
            </w:r>
          </w:p>
        </w:tc>
        <w:tc>
          <w:tcPr>
            <w:tcW w:w="0" w:type="auto"/>
            <w:tcBorders>
              <w:top w:val="outset" w:sz="6" w:space="0" w:color="auto"/>
              <w:left w:val="outset" w:sz="6" w:space="0" w:color="auto"/>
              <w:bottom w:val="outset" w:sz="6" w:space="0" w:color="auto"/>
              <w:right w:val="outset" w:sz="6" w:space="0" w:color="auto"/>
            </w:tcBorders>
            <w:hideMark/>
          </w:tcPr>
          <w:p w14:paraId="1F32537B" w14:textId="77777777" w:rsidR="005B7B7E" w:rsidRPr="00DD4180" w:rsidRDefault="005B7B7E" w:rsidP="00DF27CB">
            <w:pPr>
              <w:pStyle w:val="tbl-norm"/>
              <w:spacing w:before="0" w:beforeAutospacing="0" w:after="0" w:afterAutospacing="0"/>
              <w:jc w:val="both"/>
            </w:pPr>
            <w:r w:rsidRPr="00DD4180">
              <w:t>945  %</w:t>
            </w:r>
          </w:p>
        </w:tc>
      </w:tr>
      <w:tr w:rsidR="00D71159" w:rsidRPr="00DD4180" w14:paraId="3954E4A3"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2A157A97" w14:textId="77777777" w:rsidR="005B7B7E" w:rsidRPr="00DD4180" w:rsidRDefault="005B7B7E" w:rsidP="00DF27CB">
            <w:pPr>
              <w:pStyle w:val="tbl-norm"/>
              <w:spacing w:before="0" w:beforeAutospacing="0" w:after="0" w:afterAutospacing="0"/>
              <w:jc w:val="both"/>
            </w:pPr>
            <w:r w:rsidRPr="00DD4180">
              <w:t>16</w:t>
            </w:r>
          </w:p>
        </w:tc>
        <w:tc>
          <w:tcPr>
            <w:tcW w:w="0" w:type="auto"/>
            <w:tcBorders>
              <w:top w:val="outset" w:sz="6" w:space="0" w:color="auto"/>
              <w:left w:val="outset" w:sz="6" w:space="0" w:color="auto"/>
              <w:bottom w:val="outset" w:sz="6" w:space="0" w:color="auto"/>
              <w:right w:val="outset" w:sz="6" w:space="0" w:color="auto"/>
            </w:tcBorders>
            <w:hideMark/>
          </w:tcPr>
          <w:p w14:paraId="150CBD30" w14:textId="77777777" w:rsidR="005B7B7E" w:rsidRPr="00DD4180" w:rsidRDefault="005B7B7E" w:rsidP="00DF27CB">
            <w:pPr>
              <w:pStyle w:val="tbl-norm"/>
              <w:spacing w:before="0" w:beforeAutospacing="0" w:after="0" w:afterAutospacing="0"/>
              <w:jc w:val="both"/>
            </w:pPr>
            <w:r w:rsidRPr="00DD4180">
              <w:t>340  %</w:t>
            </w:r>
          </w:p>
        </w:tc>
        <w:tc>
          <w:tcPr>
            <w:tcW w:w="0" w:type="auto"/>
            <w:tcBorders>
              <w:top w:val="outset" w:sz="6" w:space="0" w:color="auto"/>
              <w:left w:val="outset" w:sz="6" w:space="0" w:color="auto"/>
              <w:bottom w:val="outset" w:sz="6" w:space="0" w:color="auto"/>
              <w:right w:val="outset" w:sz="6" w:space="0" w:color="auto"/>
            </w:tcBorders>
            <w:hideMark/>
          </w:tcPr>
          <w:p w14:paraId="24C2951C" w14:textId="77777777" w:rsidR="005B7B7E" w:rsidRPr="00DD4180" w:rsidRDefault="005B7B7E" w:rsidP="00DF27CB">
            <w:pPr>
              <w:pStyle w:val="tbl-norm"/>
              <w:spacing w:before="0" w:beforeAutospacing="0" w:after="0" w:afterAutospacing="0"/>
              <w:jc w:val="both"/>
            </w:pPr>
            <w:r w:rsidRPr="00DD4180">
              <w:t>380  %</w:t>
            </w:r>
          </w:p>
        </w:tc>
        <w:tc>
          <w:tcPr>
            <w:tcW w:w="0" w:type="auto"/>
            <w:tcBorders>
              <w:top w:val="outset" w:sz="6" w:space="0" w:color="auto"/>
              <w:left w:val="outset" w:sz="6" w:space="0" w:color="auto"/>
              <w:bottom w:val="outset" w:sz="6" w:space="0" w:color="auto"/>
              <w:right w:val="outset" w:sz="6" w:space="0" w:color="auto"/>
            </w:tcBorders>
            <w:hideMark/>
          </w:tcPr>
          <w:p w14:paraId="57DF0F43" w14:textId="45FA9125" w:rsidR="005B7B7E" w:rsidRPr="00DD4180" w:rsidRDefault="005B7B7E"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2359711B" w14:textId="68EFCFB4" w:rsidR="005B7B7E" w:rsidRPr="00DD4180" w:rsidRDefault="005B7B7E" w:rsidP="00DF27CB">
            <w:pPr>
              <w:pStyle w:val="tbl-norm"/>
              <w:spacing w:before="0" w:beforeAutospacing="0" w:after="0" w:afterAutospacing="0"/>
              <w:jc w:val="both"/>
            </w:pPr>
            <w:r w:rsidRPr="00DD4180">
              <w:t>1 000  %</w:t>
            </w:r>
          </w:p>
        </w:tc>
      </w:tr>
      <w:tr w:rsidR="00D71159" w:rsidRPr="00DD4180" w14:paraId="3A5B3DA6"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08D4142A" w14:textId="77777777" w:rsidR="005B7B7E" w:rsidRPr="00DD4180" w:rsidRDefault="005B7B7E" w:rsidP="00DF27CB">
            <w:pPr>
              <w:pStyle w:val="tbl-norm"/>
              <w:spacing w:before="0" w:beforeAutospacing="0" w:after="0" w:afterAutospacing="0"/>
              <w:jc w:val="both"/>
            </w:pPr>
            <w:r w:rsidRPr="00DD4180">
              <w:t>17</w:t>
            </w:r>
          </w:p>
        </w:tc>
        <w:tc>
          <w:tcPr>
            <w:tcW w:w="0" w:type="auto"/>
            <w:tcBorders>
              <w:top w:val="outset" w:sz="6" w:space="0" w:color="auto"/>
              <w:left w:val="outset" w:sz="6" w:space="0" w:color="auto"/>
              <w:bottom w:val="outset" w:sz="6" w:space="0" w:color="auto"/>
              <w:right w:val="outset" w:sz="6" w:space="0" w:color="auto"/>
            </w:tcBorders>
            <w:hideMark/>
          </w:tcPr>
          <w:p w14:paraId="4B1645A8" w14:textId="77777777" w:rsidR="005B7B7E" w:rsidRPr="00DD4180" w:rsidRDefault="005B7B7E" w:rsidP="00DF27CB">
            <w:pPr>
              <w:pStyle w:val="tbl-norm"/>
              <w:spacing w:before="0" w:beforeAutospacing="0" w:after="0" w:afterAutospacing="0"/>
              <w:jc w:val="both"/>
            </w:pPr>
            <w:r w:rsidRPr="00DD4180">
              <w:t>415  %</w:t>
            </w:r>
          </w:p>
        </w:tc>
        <w:tc>
          <w:tcPr>
            <w:tcW w:w="0" w:type="auto"/>
            <w:tcBorders>
              <w:top w:val="outset" w:sz="6" w:space="0" w:color="auto"/>
              <w:left w:val="outset" w:sz="6" w:space="0" w:color="auto"/>
              <w:bottom w:val="outset" w:sz="6" w:space="0" w:color="auto"/>
              <w:right w:val="outset" w:sz="6" w:space="0" w:color="auto"/>
            </w:tcBorders>
            <w:hideMark/>
          </w:tcPr>
          <w:p w14:paraId="307B12ED" w14:textId="77777777" w:rsidR="005B7B7E" w:rsidRPr="00DD4180" w:rsidRDefault="005B7B7E" w:rsidP="00DF27CB">
            <w:pPr>
              <w:pStyle w:val="tbl-norm"/>
              <w:spacing w:before="0" w:beforeAutospacing="0" w:after="0" w:afterAutospacing="0"/>
              <w:jc w:val="both"/>
            </w:pPr>
            <w:r w:rsidRPr="00DD4180">
              <w:t>455  %</w:t>
            </w:r>
          </w:p>
        </w:tc>
        <w:tc>
          <w:tcPr>
            <w:tcW w:w="0" w:type="auto"/>
            <w:tcBorders>
              <w:top w:val="outset" w:sz="6" w:space="0" w:color="auto"/>
              <w:left w:val="outset" w:sz="6" w:space="0" w:color="auto"/>
              <w:bottom w:val="outset" w:sz="6" w:space="0" w:color="auto"/>
              <w:right w:val="outset" w:sz="6" w:space="0" w:color="auto"/>
            </w:tcBorders>
            <w:hideMark/>
          </w:tcPr>
          <w:p w14:paraId="7C91E037" w14:textId="5FB9BAA3" w:rsidR="005B7B7E" w:rsidRPr="00DD4180" w:rsidRDefault="005B7B7E"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0353A12F" w14:textId="1A47FC99" w:rsidR="005B7B7E" w:rsidRPr="00DD4180" w:rsidRDefault="005B7B7E" w:rsidP="00DF27CB">
            <w:pPr>
              <w:pStyle w:val="tbl-norm"/>
              <w:spacing w:before="0" w:beforeAutospacing="0" w:after="0" w:afterAutospacing="0"/>
              <w:jc w:val="both"/>
            </w:pPr>
            <w:r w:rsidRPr="00DD4180">
              <w:t>1 000  %</w:t>
            </w:r>
          </w:p>
        </w:tc>
      </w:tr>
      <w:tr w:rsidR="00D71159" w:rsidRPr="00DD4180" w14:paraId="3486B39F"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958DE46" w14:textId="77777777" w:rsidR="005B7B7E" w:rsidRPr="00DD4180" w:rsidRDefault="005B7B7E" w:rsidP="00DF27CB">
            <w:pPr>
              <w:pStyle w:val="tbl-norm"/>
              <w:spacing w:before="0" w:beforeAutospacing="0" w:after="0" w:afterAutospacing="0"/>
              <w:jc w:val="both"/>
            </w:pPr>
            <w:r w:rsidRPr="00DD4180">
              <w:t>Toate celelalte</w:t>
            </w:r>
          </w:p>
        </w:tc>
        <w:tc>
          <w:tcPr>
            <w:tcW w:w="0" w:type="auto"/>
            <w:tcBorders>
              <w:top w:val="outset" w:sz="6" w:space="0" w:color="auto"/>
              <w:left w:val="outset" w:sz="6" w:space="0" w:color="auto"/>
              <w:bottom w:val="outset" w:sz="6" w:space="0" w:color="auto"/>
              <w:right w:val="outset" w:sz="6" w:space="0" w:color="auto"/>
            </w:tcBorders>
            <w:hideMark/>
          </w:tcPr>
          <w:p w14:paraId="41541386" w14:textId="09CC48E2" w:rsidR="005B7B7E" w:rsidRPr="00DD4180" w:rsidRDefault="005B7B7E"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517DCB54" w14:textId="3EA019B9" w:rsidR="005B7B7E" w:rsidRPr="00DD4180" w:rsidRDefault="005B7B7E"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61EE3293" w14:textId="13B6FBE2" w:rsidR="005B7B7E" w:rsidRPr="00DD4180" w:rsidRDefault="005B7B7E" w:rsidP="00DF27CB">
            <w:pPr>
              <w:pStyle w:val="tbl-norm"/>
              <w:spacing w:before="0" w:beforeAutospacing="0" w:after="0" w:afterAutospacing="0"/>
              <w:jc w:val="both"/>
            </w:pPr>
            <w:r w:rsidRPr="00DD4180">
              <w:t>1 000  %</w:t>
            </w:r>
          </w:p>
        </w:tc>
        <w:tc>
          <w:tcPr>
            <w:tcW w:w="0" w:type="auto"/>
            <w:tcBorders>
              <w:top w:val="outset" w:sz="6" w:space="0" w:color="auto"/>
              <w:left w:val="outset" w:sz="6" w:space="0" w:color="auto"/>
              <w:bottom w:val="outset" w:sz="6" w:space="0" w:color="auto"/>
              <w:right w:val="outset" w:sz="6" w:space="0" w:color="auto"/>
            </w:tcBorders>
            <w:hideMark/>
          </w:tcPr>
          <w:p w14:paraId="0A17222C" w14:textId="49537F1B" w:rsidR="005B7B7E" w:rsidRPr="00DD4180" w:rsidRDefault="005B7B7E" w:rsidP="00DF27CB">
            <w:pPr>
              <w:pStyle w:val="tbl-norm"/>
              <w:spacing w:before="0" w:beforeAutospacing="0" w:after="0" w:afterAutospacing="0"/>
              <w:jc w:val="both"/>
            </w:pPr>
            <w:r w:rsidRPr="00DD4180">
              <w:t>1 000  %</w:t>
            </w:r>
          </w:p>
        </w:tc>
      </w:tr>
    </w:tbl>
    <w:p w14:paraId="7AED865D" w14:textId="191AF797" w:rsidR="00017D87" w:rsidRPr="00DD4180" w:rsidRDefault="00017D87" w:rsidP="008868AC">
      <w:pPr>
        <w:pStyle w:val="ListParagraph"/>
        <w:spacing w:before="240" w:after="0" w:line="240" w:lineRule="auto"/>
        <w:ind w:left="0"/>
        <w:contextualSpacing w:val="0"/>
        <w:jc w:val="center"/>
        <w:rPr>
          <w:rFonts w:ascii="Times New Roman" w:hAnsi="Times New Roman" w:cs="Times New Roman"/>
          <w:b/>
          <w:bCs/>
          <w:i/>
          <w:iCs/>
          <w:sz w:val="24"/>
          <w:szCs w:val="24"/>
        </w:rPr>
      </w:pPr>
      <w:bookmarkStart w:id="16" w:name="_Hlk201065717"/>
      <w:r w:rsidRPr="00DD4180">
        <w:rPr>
          <w:rFonts w:ascii="Times New Roman" w:hAnsi="Times New Roman" w:cs="Times New Roman"/>
          <w:b/>
          <w:bCs/>
          <w:i/>
          <w:iCs/>
          <w:sz w:val="24"/>
          <w:szCs w:val="24"/>
        </w:rPr>
        <w:t>Secțiunea 4</w:t>
      </w:r>
      <w:r w:rsidR="00230A81" w:rsidRPr="00DD4180">
        <w:rPr>
          <w:rFonts w:ascii="Times New Roman" w:hAnsi="Times New Roman" w:cs="Times New Roman"/>
          <w:b/>
          <w:bCs/>
          <w:i/>
          <w:iCs/>
          <w:sz w:val="24"/>
          <w:szCs w:val="24"/>
        </w:rPr>
        <w:t xml:space="preserve"> </w:t>
      </w:r>
    </w:p>
    <w:p w14:paraId="1FD567DE" w14:textId="3EF93EDD" w:rsidR="00230A81" w:rsidRPr="00DD4180" w:rsidRDefault="00230A81" w:rsidP="008868AC">
      <w:pPr>
        <w:pStyle w:val="ListParagraph"/>
        <w:spacing w:after="120" w:line="240" w:lineRule="auto"/>
        <w:ind w:left="0"/>
        <w:contextualSpacing w:val="0"/>
        <w:jc w:val="center"/>
        <w:rPr>
          <w:rFonts w:eastAsia="Arial Unicode MS"/>
          <w:b/>
          <w:bCs/>
          <w:i/>
          <w:iCs/>
          <w:shd w:val="clear" w:color="auto" w:fill="FFFFFF"/>
        </w:rPr>
      </w:pPr>
      <w:r w:rsidRPr="00DD4180">
        <w:rPr>
          <w:rFonts w:ascii="Times New Roman" w:hAnsi="Times New Roman" w:cs="Times New Roman"/>
          <w:b/>
          <w:bCs/>
          <w:i/>
          <w:iCs/>
          <w:sz w:val="24"/>
          <w:szCs w:val="24"/>
        </w:rPr>
        <w:t xml:space="preserve">Plafoane pentru pozițiile din securitizare </w:t>
      </w:r>
    </w:p>
    <w:p w14:paraId="498EC5CC" w14:textId="27F49076" w:rsidR="00017D87" w:rsidRPr="00DD4180" w:rsidRDefault="00017D87" w:rsidP="008868AC">
      <w:pPr>
        <w:pStyle w:val="title-article-norm"/>
        <w:shd w:val="clear" w:color="auto" w:fill="FFFFFF"/>
        <w:spacing w:before="120" w:beforeAutospacing="0" w:after="0" w:afterAutospacing="0"/>
        <w:jc w:val="center"/>
        <w:rPr>
          <w:b/>
          <w:bCs/>
          <w:i/>
          <w:iCs/>
        </w:rPr>
      </w:pPr>
      <w:r w:rsidRPr="00DD4180">
        <w:rPr>
          <w:b/>
          <w:bCs/>
          <w:i/>
          <w:iCs/>
        </w:rPr>
        <w:t>Subsecțiunea 1</w:t>
      </w:r>
      <w:r w:rsidR="00230A81" w:rsidRPr="00DD4180">
        <w:rPr>
          <w:b/>
          <w:bCs/>
          <w:i/>
          <w:iCs/>
        </w:rPr>
        <w:t xml:space="preserve"> </w:t>
      </w:r>
    </w:p>
    <w:p w14:paraId="19F62420" w14:textId="12272242" w:rsidR="00230A81" w:rsidRPr="00DD4180" w:rsidRDefault="00230A81" w:rsidP="008868AC">
      <w:pPr>
        <w:pStyle w:val="title-article-norm"/>
        <w:shd w:val="clear" w:color="auto" w:fill="FFFFFF"/>
        <w:spacing w:before="0" w:beforeAutospacing="0" w:after="120" w:afterAutospacing="0"/>
        <w:jc w:val="center"/>
        <w:rPr>
          <w:rFonts w:eastAsia="Arial Unicode MS"/>
          <w:b/>
          <w:bCs/>
          <w:i/>
          <w:iCs/>
          <w:shd w:val="clear" w:color="auto" w:fill="FFFFFF"/>
        </w:rPr>
      </w:pPr>
      <w:r w:rsidRPr="00DD4180">
        <w:rPr>
          <w:rFonts w:eastAsia="Arial Unicode MS"/>
          <w:b/>
          <w:bCs/>
          <w:i/>
          <w:iCs/>
          <w:shd w:val="clear" w:color="auto" w:fill="FFFFFF"/>
        </w:rPr>
        <w:t xml:space="preserve">Ponderea de risc maximă pentru pozițiile din securitizare de rang superior: </w:t>
      </w:r>
      <w:r w:rsidR="00017D87" w:rsidRPr="00DD4180">
        <w:rPr>
          <w:rFonts w:eastAsia="Arial Unicode MS"/>
          <w:b/>
          <w:bCs/>
          <w:i/>
          <w:iCs/>
          <w:shd w:val="clear" w:color="auto" w:fill="FFFFFF"/>
        </w:rPr>
        <w:t xml:space="preserve">                               </w:t>
      </w:r>
      <w:r w:rsidRPr="00DD4180">
        <w:rPr>
          <w:rFonts w:eastAsia="Arial Unicode MS"/>
          <w:b/>
          <w:bCs/>
          <w:i/>
          <w:iCs/>
          <w:shd w:val="clear" w:color="auto" w:fill="FFFFFF"/>
        </w:rPr>
        <w:t>abordarea de tip look-</w:t>
      </w:r>
      <w:proofErr w:type="spellStart"/>
      <w:r w:rsidRPr="00DD4180">
        <w:rPr>
          <w:rFonts w:eastAsia="Arial Unicode MS"/>
          <w:b/>
          <w:bCs/>
          <w:i/>
          <w:iCs/>
          <w:shd w:val="clear" w:color="auto" w:fill="FFFFFF"/>
        </w:rPr>
        <w:t>through</w:t>
      </w:r>
      <w:proofErr w:type="spellEnd"/>
    </w:p>
    <w:bookmarkEnd w:id="16"/>
    <w:p w14:paraId="2AE44DF9" w14:textId="2C8CA74B" w:rsidR="00A50F6F" w:rsidRPr="00DD4180" w:rsidRDefault="004D3445" w:rsidP="00897A76">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76.</w:t>
      </w:r>
      <w:r w:rsidR="00A50F6F" w:rsidRPr="00DD4180">
        <w:rPr>
          <w:rStyle w:val="no-parag"/>
          <w:rFonts w:ascii="Times New Roman" w:eastAsia="Arial Unicode MS" w:hAnsi="Times New Roman" w:cs="Times New Roman"/>
          <w:sz w:val="24"/>
          <w:szCs w:val="24"/>
        </w:rPr>
        <w:t>  </w:t>
      </w:r>
      <w:r w:rsidR="00A50F6F" w:rsidRPr="00DD4180">
        <w:rPr>
          <w:rFonts w:ascii="Times New Roman" w:eastAsia="Arial Unicode MS" w:hAnsi="Times New Roman" w:cs="Times New Roman"/>
          <w:sz w:val="24"/>
          <w:szCs w:val="24"/>
        </w:rPr>
        <w:t xml:space="preserve"> O </w:t>
      </w:r>
      <w:r w:rsidR="00DB6EE7" w:rsidRPr="00DD4180">
        <w:rPr>
          <w:rFonts w:ascii="Times New Roman" w:eastAsia="Arial Unicode MS" w:hAnsi="Times New Roman" w:cs="Times New Roman"/>
          <w:sz w:val="24"/>
          <w:szCs w:val="24"/>
        </w:rPr>
        <w:t>bancă</w:t>
      </w:r>
      <w:r w:rsidR="00A50F6F" w:rsidRPr="00DD4180">
        <w:rPr>
          <w:rFonts w:ascii="Times New Roman" w:eastAsia="Arial Unicode MS" w:hAnsi="Times New Roman" w:cs="Times New Roman"/>
          <w:sz w:val="24"/>
          <w:szCs w:val="24"/>
        </w:rPr>
        <w:t xml:space="preserve"> care cunoaște în orice moment compoziția expunerilor-suport poate atribui poziției din securitizare de rang superior o pondere maximă de risc egală cu ponderea de risc medie </w:t>
      </w:r>
      <w:r w:rsidR="00A50F6F" w:rsidRPr="00DD4180">
        <w:rPr>
          <w:rFonts w:ascii="Times New Roman" w:eastAsia="Arial Unicode MS" w:hAnsi="Times New Roman" w:cs="Times New Roman"/>
          <w:sz w:val="24"/>
          <w:szCs w:val="24"/>
        </w:rPr>
        <w:lastRenderedPageBreak/>
        <w:t>ponderată la expuneri care ar fi aplicată expunerilor-suport ca și cum acestea nu ar fi fost securitizate.</w:t>
      </w:r>
    </w:p>
    <w:p w14:paraId="1699667B" w14:textId="20A58CFB" w:rsidR="00A50F6F" w:rsidRPr="00DD4180"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77.</w:t>
      </w:r>
      <w:r w:rsidR="00A50F6F" w:rsidRPr="00DD4180">
        <w:rPr>
          <w:rStyle w:val="no-parag"/>
          <w:rFonts w:ascii="Times New Roman" w:eastAsia="Arial Unicode MS" w:hAnsi="Times New Roman" w:cs="Times New Roman"/>
          <w:sz w:val="24"/>
          <w:szCs w:val="24"/>
        </w:rPr>
        <w:t>  </w:t>
      </w:r>
      <w:r w:rsidR="00A50F6F" w:rsidRPr="00DD4180">
        <w:rPr>
          <w:rFonts w:ascii="Times New Roman" w:eastAsia="Arial Unicode MS" w:hAnsi="Times New Roman" w:cs="Times New Roman"/>
          <w:sz w:val="24"/>
          <w:szCs w:val="24"/>
        </w:rPr>
        <w:t xml:space="preserve"> În cazul portofoliilor de expuneri-suport pentru care </w:t>
      </w:r>
      <w:r w:rsidR="00DB6EE7" w:rsidRPr="00DD4180">
        <w:rPr>
          <w:rFonts w:ascii="Times New Roman" w:eastAsia="Arial Unicode MS" w:hAnsi="Times New Roman" w:cs="Times New Roman"/>
          <w:sz w:val="24"/>
          <w:szCs w:val="24"/>
        </w:rPr>
        <w:t>banc</w:t>
      </w:r>
      <w:r w:rsidR="00A50F6F" w:rsidRPr="00DD4180">
        <w:rPr>
          <w:rFonts w:ascii="Times New Roman" w:eastAsia="Arial Unicode MS" w:hAnsi="Times New Roman" w:cs="Times New Roman"/>
          <w:sz w:val="24"/>
          <w:szCs w:val="24"/>
        </w:rPr>
        <w:t xml:space="preserve">a utilizează exclusiv abordarea standardizată, ponderea maximă de risc a poziției din securitizare de rang superior este egală cu ponderea de risc medie ponderată la expuneri care s-ar aplica expunerilor-suport în temeiul </w:t>
      </w:r>
      <w:r w:rsidR="00377277" w:rsidRPr="00DD4180">
        <w:rPr>
          <w:rFonts w:ascii="Times New Roman" w:eastAsia="Arial Unicode MS" w:hAnsi="Times New Roman" w:cs="Times New Roman"/>
          <w:sz w:val="24"/>
          <w:szCs w:val="24"/>
        </w:rPr>
        <w:t>Regulamentului nr. 111</w:t>
      </w:r>
      <w:r w:rsidR="007D34F7" w:rsidRPr="00DD4180">
        <w:rPr>
          <w:rFonts w:ascii="Times New Roman" w:eastAsia="Arial Unicode MS" w:hAnsi="Times New Roman" w:cs="Times New Roman"/>
          <w:sz w:val="24"/>
          <w:szCs w:val="24"/>
        </w:rPr>
        <w:t>/</w:t>
      </w:r>
      <w:r w:rsidR="00377277" w:rsidRPr="00DD4180">
        <w:rPr>
          <w:rFonts w:ascii="Times New Roman" w:eastAsia="Arial Unicode MS" w:hAnsi="Times New Roman" w:cs="Times New Roman"/>
          <w:sz w:val="24"/>
          <w:szCs w:val="24"/>
        </w:rPr>
        <w:t>2018</w:t>
      </w:r>
      <w:r w:rsidR="00A50F6F" w:rsidRPr="00DD4180">
        <w:rPr>
          <w:rFonts w:ascii="Times New Roman" w:eastAsia="Arial Unicode MS" w:hAnsi="Times New Roman" w:cs="Times New Roman"/>
          <w:sz w:val="24"/>
          <w:szCs w:val="24"/>
        </w:rPr>
        <w:t>, ca și când acestea nu ar fi fost securitizate.</w:t>
      </w:r>
    </w:p>
    <w:p w14:paraId="761F7EE8" w14:textId="3DB22638" w:rsidR="00A50F6F" w:rsidRPr="00DD4180" w:rsidRDefault="004D3445" w:rsidP="00E17C75">
      <w:pPr>
        <w:shd w:val="clear" w:color="auto" w:fill="FFFFFF"/>
        <w:spacing w:before="6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78.</w:t>
      </w:r>
      <w:r w:rsidR="00A50F6F" w:rsidRPr="00DD4180">
        <w:rPr>
          <w:rStyle w:val="no-parag"/>
          <w:rFonts w:ascii="Times New Roman" w:eastAsia="Arial Unicode MS" w:hAnsi="Times New Roman" w:cs="Times New Roman"/>
          <w:sz w:val="24"/>
          <w:szCs w:val="24"/>
        </w:rPr>
        <w:t>  </w:t>
      </w:r>
      <w:r w:rsidR="00A50F6F" w:rsidRPr="00DD4180">
        <w:rPr>
          <w:rFonts w:ascii="Times New Roman" w:eastAsia="Arial Unicode MS" w:hAnsi="Times New Roman" w:cs="Times New Roman"/>
          <w:sz w:val="24"/>
          <w:szCs w:val="24"/>
        </w:rPr>
        <w:t xml:space="preserve"> În cazul în care ponderea maximă de risc calculată în conformitate cu </w:t>
      </w:r>
      <w:r w:rsidRPr="00DD4180">
        <w:rPr>
          <w:rFonts w:ascii="Times New Roman" w:eastAsia="Arial Unicode MS" w:hAnsi="Times New Roman" w:cs="Times New Roman"/>
          <w:sz w:val="24"/>
          <w:szCs w:val="24"/>
        </w:rPr>
        <w:t>pct. 76</w:t>
      </w:r>
      <w:r w:rsidR="00A50F6F" w:rsidRPr="00DD4180">
        <w:rPr>
          <w:rFonts w:ascii="Times New Roman" w:eastAsia="Arial Unicode MS" w:hAnsi="Times New Roman" w:cs="Times New Roman"/>
          <w:sz w:val="24"/>
          <w:szCs w:val="24"/>
        </w:rPr>
        <w:t xml:space="preserve"> antrenează o pondere de risc mai mică decât pragurile de ponderare a riscului prevăzute la </w:t>
      </w:r>
      <w:r w:rsidRPr="00DD4180">
        <w:rPr>
          <w:rFonts w:ascii="Times New Roman" w:eastAsia="Arial Unicode MS" w:hAnsi="Times New Roman" w:cs="Times New Roman"/>
          <w:sz w:val="24"/>
          <w:szCs w:val="24"/>
        </w:rPr>
        <w:t>secțiunea 3 a prezentului capitol</w:t>
      </w:r>
      <w:r w:rsidR="00A50F6F" w:rsidRPr="00DD4180">
        <w:rPr>
          <w:rFonts w:ascii="Times New Roman" w:eastAsia="Arial Unicode MS" w:hAnsi="Times New Roman" w:cs="Times New Roman"/>
          <w:sz w:val="24"/>
          <w:szCs w:val="24"/>
        </w:rPr>
        <w:t>, după caz, se utilizează prima dintre acestea.</w:t>
      </w:r>
    </w:p>
    <w:p w14:paraId="18488F59" w14:textId="1CD3F400" w:rsidR="00165EC6" w:rsidRPr="00DD4180" w:rsidRDefault="00165EC6" w:rsidP="001C7DDC">
      <w:pPr>
        <w:shd w:val="clear" w:color="auto" w:fill="FFFFFF"/>
        <w:spacing w:before="240" w:after="0" w:line="240" w:lineRule="auto"/>
        <w:jc w:val="center"/>
        <w:rPr>
          <w:rFonts w:ascii="Times New Roman" w:hAnsi="Times New Roman" w:cs="Times New Roman"/>
          <w:b/>
          <w:bCs/>
          <w:i/>
          <w:iCs/>
          <w:sz w:val="24"/>
          <w:szCs w:val="24"/>
        </w:rPr>
      </w:pPr>
      <w:bookmarkStart w:id="17" w:name="_Hlk201066135"/>
      <w:r w:rsidRPr="00DD4180">
        <w:rPr>
          <w:rFonts w:ascii="Times New Roman" w:hAnsi="Times New Roman" w:cs="Times New Roman"/>
          <w:b/>
          <w:bCs/>
          <w:i/>
          <w:iCs/>
          <w:sz w:val="24"/>
          <w:szCs w:val="24"/>
        </w:rPr>
        <w:t>Subsecțiunea 2</w:t>
      </w:r>
      <w:r w:rsidR="00016BBB" w:rsidRPr="00DD4180">
        <w:rPr>
          <w:rFonts w:ascii="Times New Roman" w:hAnsi="Times New Roman" w:cs="Times New Roman"/>
          <w:b/>
          <w:bCs/>
          <w:i/>
          <w:iCs/>
          <w:sz w:val="24"/>
          <w:szCs w:val="24"/>
        </w:rPr>
        <w:t xml:space="preserve"> </w:t>
      </w:r>
    </w:p>
    <w:p w14:paraId="1563469F" w14:textId="283F1D02" w:rsidR="00C73FEE" w:rsidRPr="00DD4180" w:rsidRDefault="00016BBB" w:rsidP="001C7DDC">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r w:rsidRPr="00DD4180">
        <w:rPr>
          <w:rFonts w:ascii="Times New Roman" w:eastAsia="Arial Unicode MS" w:hAnsi="Times New Roman" w:cs="Times New Roman"/>
          <w:b/>
          <w:bCs/>
          <w:i/>
          <w:iCs/>
          <w:sz w:val="24"/>
          <w:szCs w:val="24"/>
          <w:shd w:val="clear" w:color="auto" w:fill="FFFFFF"/>
        </w:rPr>
        <w:t>Cerințele maxime de capital</w:t>
      </w:r>
    </w:p>
    <w:bookmarkEnd w:id="17"/>
    <w:p w14:paraId="7B5D030A" w14:textId="76710729" w:rsidR="00377277" w:rsidRPr="00DD4180"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79.</w:t>
      </w:r>
      <w:r w:rsidR="00377277" w:rsidRPr="00DD4180">
        <w:rPr>
          <w:rStyle w:val="no-parag"/>
          <w:rFonts w:ascii="Times New Roman" w:eastAsia="Arial Unicode MS" w:hAnsi="Times New Roman" w:cs="Times New Roman"/>
          <w:sz w:val="24"/>
          <w:szCs w:val="24"/>
        </w:rPr>
        <w:t>  </w:t>
      </w:r>
      <w:r w:rsidR="00377277" w:rsidRPr="00DD4180">
        <w:rPr>
          <w:rFonts w:ascii="Times New Roman" w:eastAsia="Arial Unicode MS" w:hAnsi="Times New Roman" w:cs="Times New Roman"/>
          <w:sz w:val="24"/>
          <w:szCs w:val="24"/>
        </w:rPr>
        <w:t xml:space="preserve"> O </w:t>
      </w:r>
      <w:r w:rsidR="00E66FC2" w:rsidRPr="00DD4180">
        <w:rPr>
          <w:rFonts w:ascii="Times New Roman" w:eastAsia="Arial Unicode MS" w:hAnsi="Times New Roman" w:cs="Times New Roman"/>
          <w:sz w:val="24"/>
          <w:szCs w:val="24"/>
        </w:rPr>
        <w:t>bancă</w:t>
      </w:r>
      <w:r w:rsidR="00377277" w:rsidRPr="00DD4180">
        <w:rPr>
          <w:rFonts w:ascii="Times New Roman" w:eastAsia="Arial Unicode MS" w:hAnsi="Times New Roman" w:cs="Times New Roman"/>
          <w:sz w:val="24"/>
          <w:szCs w:val="24"/>
        </w:rPr>
        <w:t xml:space="preserve"> inițiatoare sau o </w:t>
      </w:r>
      <w:r w:rsidR="00E66FC2" w:rsidRPr="00DD4180">
        <w:rPr>
          <w:rFonts w:ascii="Times New Roman" w:eastAsia="Arial Unicode MS" w:hAnsi="Times New Roman" w:cs="Times New Roman"/>
          <w:sz w:val="24"/>
          <w:szCs w:val="24"/>
        </w:rPr>
        <w:t>bancă</w:t>
      </w:r>
      <w:r w:rsidR="00377277" w:rsidRPr="00DD4180">
        <w:rPr>
          <w:rFonts w:ascii="Times New Roman" w:eastAsia="Arial Unicode MS" w:hAnsi="Times New Roman" w:cs="Times New Roman"/>
          <w:sz w:val="24"/>
          <w:szCs w:val="24"/>
        </w:rPr>
        <w:t xml:space="preserve"> sponsor care utilizează SEC-SA sau SEC-ERBA poate să aplice, pentru pozițiile din securitizare pe care le deține, o cerință maximă de capital echivalentă cu cerințele de capital care ar fi calculate în temeiul </w:t>
      </w:r>
      <w:r w:rsidR="0021343E" w:rsidRPr="00DD4180">
        <w:rPr>
          <w:rFonts w:ascii="Times New Roman" w:eastAsia="Arial Unicode MS" w:hAnsi="Times New Roman" w:cs="Times New Roman"/>
          <w:sz w:val="24"/>
          <w:szCs w:val="24"/>
        </w:rPr>
        <w:t>Regulamentului nr. 111</w:t>
      </w:r>
      <w:r w:rsidR="00772136" w:rsidRPr="00DD4180">
        <w:rPr>
          <w:rFonts w:ascii="Times New Roman" w:eastAsia="Arial Unicode MS" w:hAnsi="Times New Roman" w:cs="Times New Roman"/>
          <w:sz w:val="24"/>
          <w:szCs w:val="24"/>
        </w:rPr>
        <w:t>/</w:t>
      </w:r>
      <w:r w:rsidR="0021343E" w:rsidRPr="00DD4180">
        <w:rPr>
          <w:rFonts w:ascii="Times New Roman" w:eastAsia="Arial Unicode MS" w:hAnsi="Times New Roman" w:cs="Times New Roman"/>
          <w:sz w:val="24"/>
          <w:szCs w:val="24"/>
        </w:rPr>
        <w:t>2018</w:t>
      </w:r>
      <w:r w:rsidR="00377277" w:rsidRPr="00DD4180">
        <w:rPr>
          <w:rFonts w:ascii="Times New Roman" w:eastAsia="Arial Unicode MS" w:hAnsi="Times New Roman" w:cs="Times New Roman"/>
          <w:sz w:val="24"/>
          <w:szCs w:val="24"/>
        </w:rPr>
        <w:t xml:space="preserve"> în ceea ce privește expunerile-suport, ca și cum acestea nu ar fi fost securitizate. </w:t>
      </w:r>
    </w:p>
    <w:p w14:paraId="5CCCB5CA" w14:textId="3EF2674F" w:rsidR="00377277" w:rsidRPr="00DD4180"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80.</w:t>
      </w:r>
      <w:r w:rsidR="00377277" w:rsidRPr="00DD4180">
        <w:rPr>
          <w:rStyle w:val="no-parag"/>
          <w:rFonts w:ascii="Times New Roman" w:eastAsia="Arial Unicode MS" w:hAnsi="Times New Roman" w:cs="Times New Roman"/>
          <w:sz w:val="24"/>
          <w:szCs w:val="24"/>
        </w:rPr>
        <w:t>  </w:t>
      </w:r>
      <w:r w:rsidR="00377277" w:rsidRPr="00DD4180">
        <w:rPr>
          <w:rFonts w:ascii="Times New Roman" w:eastAsia="Arial Unicode MS" w:hAnsi="Times New Roman" w:cs="Times New Roman"/>
          <w:sz w:val="24"/>
          <w:szCs w:val="24"/>
        </w:rPr>
        <w:t xml:space="preserve">Cerința maximă de capital este rezultatul înmulțirii cuantumului calculat în conformitate cu </w:t>
      </w:r>
      <w:r w:rsidRPr="00DD4180">
        <w:rPr>
          <w:rFonts w:ascii="Times New Roman" w:eastAsia="Arial Unicode MS" w:hAnsi="Times New Roman" w:cs="Times New Roman"/>
          <w:sz w:val="24"/>
          <w:szCs w:val="24"/>
        </w:rPr>
        <w:t>pct. 79</w:t>
      </w:r>
      <w:r w:rsidR="00377277" w:rsidRPr="00DD4180">
        <w:rPr>
          <w:rFonts w:ascii="Times New Roman" w:eastAsia="Arial Unicode MS" w:hAnsi="Times New Roman" w:cs="Times New Roman"/>
          <w:sz w:val="24"/>
          <w:szCs w:val="24"/>
        </w:rPr>
        <w:t xml:space="preserve"> cu proporția cea mai mare a interesului pe care </w:t>
      </w:r>
      <w:r w:rsidR="00E66FC2" w:rsidRPr="00DD4180">
        <w:rPr>
          <w:rFonts w:ascii="Times New Roman" w:eastAsia="Arial Unicode MS" w:hAnsi="Times New Roman" w:cs="Times New Roman"/>
          <w:sz w:val="24"/>
          <w:szCs w:val="24"/>
        </w:rPr>
        <w:t>banc</w:t>
      </w:r>
      <w:r w:rsidR="00377277" w:rsidRPr="00DD4180">
        <w:rPr>
          <w:rFonts w:ascii="Times New Roman" w:eastAsia="Arial Unicode MS" w:hAnsi="Times New Roman" w:cs="Times New Roman"/>
          <w:sz w:val="24"/>
          <w:szCs w:val="24"/>
        </w:rPr>
        <w:t>a îl deține în tranșele (V) relevante, exprimat ca procent și calculat după cum urmează:</w:t>
      </w:r>
    </w:p>
    <w:p w14:paraId="6B022D60" w14:textId="30BCE5D8" w:rsidR="00377277" w:rsidRPr="00DD4180" w:rsidRDefault="004D3445"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80.1.</w:t>
      </w:r>
      <w:r w:rsidR="00377277" w:rsidRPr="00DD4180">
        <w:rPr>
          <w:rFonts w:ascii="Times New Roman" w:eastAsia="Arial Unicode MS" w:hAnsi="Times New Roman" w:cs="Times New Roman"/>
          <w:sz w:val="24"/>
          <w:szCs w:val="24"/>
        </w:rPr>
        <w:t xml:space="preserve"> pentru o </w:t>
      </w:r>
      <w:r w:rsidR="00E66FC2" w:rsidRPr="00DD4180">
        <w:rPr>
          <w:rFonts w:ascii="Times New Roman" w:eastAsia="Arial Unicode MS" w:hAnsi="Times New Roman" w:cs="Times New Roman"/>
          <w:sz w:val="24"/>
          <w:szCs w:val="24"/>
        </w:rPr>
        <w:t>bancă</w:t>
      </w:r>
      <w:r w:rsidR="00377277" w:rsidRPr="00DD4180">
        <w:rPr>
          <w:rFonts w:ascii="Times New Roman" w:eastAsia="Arial Unicode MS" w:hAnsi="Times New Roman" w:cs="Times New Roman"/>
          <w:sz w:val="24"/>
          <w:szCs w:val="24"/>
        </w:rPr>
        <w:t xml:space="preserve"> care deține una sau mai multe poziții din securitizare într-o singură tranșă, V este egal cu raportul dintre cuantumul nominal al pozițiilor din securitizare pe care </w:t>
      </w:r>
      <w:r w:rsidR="00E66FC2" w:rsidRPr="00DD4180">
        <w:rPr>
          <w:rFonts w:ascii="Times New Roman" w:eastAsia="Arial Unicode MS" w:hAnsi="Times New Roman" w:cs="Times New Roman"/>
          <w:sz w:val="24"/>
          <w:szCs w:val="24"/>
        </w:rPr>
        <w:t>banc</w:t>
      </w:r>
      <w:r w:rsidR="00377277" w:rsidRPr="00DD4180">
        <w:rPr>
          <w:rFonts w:ascii="Times New Roman" w:eastAsia="Arial Unicode MS" w:hAnsi="Times New Roman" w:cs="Times New Roman"/>
          <w:sz w:val="24"/>
          <w:szCs w:val="24"/>
        </w:rPr>
        <w:t>a le deține în tranșa vizată și cuantumul nominal al tranșei respective;</w:t>
      </w:r>
    </w:p>
    <w:p w14:paraId="34EB7C4F" w14:textId="57C3FFCD" w:rsidR="00377277" w:rsidRPr="00DD4180" w:rsidRDefault="004D3445"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80.2.</w:t>
      </w:r>
      <w:r w:rsidR="00377277" w:rsidRPr="00DD4180">
        <w:rPr>
          <w:rFonts w:ascii="Times New Roman" w:eastAsia="Arial Unicode MS" w:hAnsi="Times New Roman" w:cs="Times New Roman"/>
          <w:sz w:val="24"/>
          <w:szCs w:val="24"/>
        </w:rPr>
        <w:t xml:space="preserve"> pentru o </w:t>
      </w:r>
      <w:r w:rsidR="00E66FC2" w:rsidRPr="00DD4180">
        <w:rPr>
          <w:rFonts w:ascii="Times New Roman" w:eastAsia="Arial Unicode MS" w:hAnsi="Times New Roman" w:cs="Times New Roman"/>
          <w:sz w:val="24"/>
          <w:szCs w:val="24"/>
        </w:rPr>
        <w:t>bancă</w:t>
      </w:r>
      <w:r w:rsidR="00377277" w:rsidRPr="00DD4180">
        <w:rPr>
          <w:rFonts w:ascii="Times New Roman" w:eastAsia="Arial Unicode MS" w:hAnsi="Times New Roman" w:cs="Times New Roman"/>
          <w:sz w:val="24"/>
          <w:szCs w:val="24"/>
        </w:rPr>
        <w:t xml:space="preserve"> care deține poziții din securitizare în tranșe diferite, V este egal cu proporția maximă a dobânzilor în cadrul diferitelor tranșe. În acest sens, proporția dobânzilor pentru fiecare dintre diferitele tranșe se calculează conform </w:t>
      </w:r>
      <w:proofErr w:type="spellStart"/>
      <w:r w:rsidRPr="00DD4180">
        <w:rPr>
          <w:rFonts w:ascii="Times New Roman" w:eastAsia="Arial Unicode MS" w:hAnsi="Times New Roman" w:cs="Times New Roman"/>
          <w:sz w:val="24"/>
          <w:szCs w:val="24"/>
        </w:rPr>
        <w:t>subpct</w:t>
      </w:r>
      <w:proofErr w:type="spellEnd"/>
      <w:r w:rsidRPr="00DD4180">
        <w:rPr>
          <w:rFonts w:ascii="Times New Roman" w:eastAsia="Arial Unicode MS" w:hAnsi="Times New Roman" w:cs="Times New Roman"/>
          <w:sz w:val="24"/>
          <w:szCs w:val="24"/>
        </w:rPr>
        <w:t>. 80.1</w:t>
      </w:r>
      <w:r w:rsidR="00377277" w:rsidRPr="00DD4180">
        <w:rPr>
          <w:rFonts w:ascii="Times New Roman" w:eastAsia="Arial Unicode MS" w:hAnsi="Times New Roman" w:cs="Times New Roman"/>
          <w:sz w:val="24"/>
          <w:szCs w:val="24"/>
        </w:rPr>
        <w:t>.</w:t>
      </w:r>
    </w:p>
    <w:p w14:paraId="099E20D1" w14:textId="692CA169" w:rsidR="00377277" w:rsidRPr="00DD4180"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81.</w:t>
      </w:r>
      <w:r w:rsidR="00377277" w:rsidRPr="00DD4180">
        <w:rPr>
          <w:rStyle w:val="no-parag"/>
          <w:rFonts w:ascii="Times New Roman" w:eastAsia="Arial Unicode MS" w:hAnsi="Times New Roman" w:cs="Times New Roman"/>
          <w:sz w:val="24"/>
          <w:szCs w:val="24"/>
        </w:rPr>
        <w:t>  </w:t>
      </w:r>
      <w:r w:rsidR="00377277" w:rsidRPr="00DD4180">
        <w:rPr>
          <w:rFonts w:ascii="Times New Roman" w:eastAsia="Arial Unicode MS" w:hAnsi="Times New Roman" w:cs="Times New Roman"/>
          <w:sz w:val="24"/>
          <w:szCs w:val="24"/>
        </w:rPr>
        <w:t xml:space="preserve"> Atunci când se calculează cerința maximă de capital pentru o poziție din securitizare în conformitate cu </w:t>
      </w:r>
      <w:r w:rsidRPr="00DD4180">
        <w:rPr>
          <w:rFonts w:ascii="Times New Roman" w:eastAsia="Arial Unicode MS" w:hAnsi="Times New Roman" w:cs="Times New Roman"/>
          <w:sz w:val="24"/>
          <w:szCs w:val="24"/>
        </w:rPr>
        <w:t>prezenta subsecțiune</w:t>
      </w:r>
      <w:r w:rsidR="00377277" w:rsidRPr="00DD4180">
        <w:rPr>
          <w:rFonts w:ascii="Times New Roman" w:eastAsia="Arial Unicode MS" w:hAnsi="Times New Roman" w:cs="Times New Roman"/>
          <w:sz w:val="24"/>
          <w:szCs w:val="24"/>
        </w:rPr>
        <w:t xml:space="preserve">, cuantumul integral al oricărui câștig rezultat din vânzare și al oricărei componente de dobândă care îmbunătățește calitatea creditului ce rezultă din tranzacția de securitizare se deduce din elementele de fonduri proprii de nivel 1 de bază în conformitate cu </w:t>
      </w:r>
      <w:r w:rsidR="0033700D" w:rsidRPr="00DD4180">
        <w:rPr>
          <w:rFonts w:ascii="Times New Roman" w:eastAsia="Arial Unicode MS" w:hAnsi="Times New Roman" w:cs="Times New Roman"/>
          <w:sz w:val="24"/>
          <w:szCs w:val="24"/>
          <w:lang w:eastAsia="ro-MD"/>
        </w:rPr>
        <w:t>Regulamentul nr. 109</w:t>
      </w:r>
      <w:r w:rsidR="00D84BD0" w:rsidRPr="00DD4180">
        <w:rPr>
          <w:rFonts w:ascii="Times New Roman" w:eastAsia="Arial Unicode MS" w:hAnsi="Times New Roman" w:cs="Times New Roman"/>
          <w:sz w:val="24"/>
          <w:szCs w:val="24"/>
          <w:lang w:eastAsia="ro-MD"/>
        </w:rPr>
        <w:t>/</w:t>
      </w:r>
      <w:r w:rsidR="0033700D" w:rsidRPr="00DD4180">
        <w:rPr>
          <w:rFonts w:ascii="Times New Roman" w:eastAsia="Arial Unicode MS" w:hAnsi="Times New Roman" w:cs="Times New Roman"/>
          <w:sz w:val="24"/>
          <w:szCs w:val="24"/>
          <w:lang w:eastAsia="ro-MD"/>
        </w:rPr>
        <w:t>2018</w:t>
      </w:r>
      <w:r w:rsidR="00377277" w:rsidRPr="00DD4180">
        <w:rPr>
          <w:rFonts w:ascii="Times New Roman" w:eastAsia="Arial Unicode MS" w:hAnsi="Times New Roman" w:cs="Times New Roman"/>
          <w:sz w:val="24"/>
          <w:szCs w:val="24"/>
        </w:rPr>
        <w:t>.</w:t>
      </w:r>
    </w:p>
    <w:p w14:paraId="472FB276" w14:textId="6A5619CB" w:rsidR="00165EC6" w:rsidRPr="00DD4180" w:rsidRDefault="00165EC6" w:rsidP="00864762">
      <w:pPr>
        <w:pStyle w:val="ListParagraph"/>
        <w:spacing w:before="120" w:after="0" w:line="240" w:lineRule="auto"/>
        <w:ind w:left="0"/>
        <w:contextualSpacing w:val="0"/>
        <w:jc w:val="center"/>
        <w:rPr>
          <w:rFonts w:ascii="Times New Roman" w:hAnsi="Times New Roman" w:cs="Times New Roman"/>
          <w:b/>
          <w:bCs/>
          <w:i/>
          <w:iCs/>
          <w:sz w:val="24"/>
          <w:szCs w:val="24"/>
        </w:rPr>
      </w:pPr>
      <w:bookmarkStart w:id="18" w:name="_Hlk201065741"/>
      <w:r w:rsidRPr="00DD4180">
        <w:rPr>
          <w:rFonts w:ascii="Times New Roman" w:hAnsi="Times New Roman" w:cs="Times New Roman"/>
          <w:b/>
          <w:bCs/>
          <w:i/>
          <w:iCs/>
          <w:sz w:val="24"/>
          <w:szCs w:val="24"/>
        </w:rPr>
        <w:t>Secțiunea 5</w:t>
      </w:r>
      <w:r w:rsidR="00016BBB" w:rsidRPr="00DD4180">
        <w:rPr>
          <w:rFonts w:ascii="Times New Roman" w:hAnsi="Times New Roman" w:cs="Times New Roman"/>
          <w:b/>
          <w:bCs/>
          <w:i/>
          <w:iCs/>
          <w:sz w:val="24"/>
          <w:szCs w:val="24"/>
        </w:rPr>
        <w:t xml:space="preserve"> </w:t>
      </w:r>
    </w:p>
    <w:p w14:paraId="373DF7A6" w14:textId="092763E3" w:rsidR="00016BBB" w:rsidRPr="00DD4180" w:rsidRDefault="00016BBB" w:rsidP="008868AC">
      <w:pPr>
        <w:pStyle w:val="ListParagraph"/>
        <w:spacing w:after="120" w:line="240" w:lineRule="auto"/>
        <w:ind w:left="0"/>
        <w:contextualSpacing w:val="0"/>
        <w:jc w:val="center"/>
        <w:rPr>
          <w:rFonts w:eastAsia="Arial Unicode MS"/>
          <w:b/>
          <w:bCs/>
          <w:i/>
          <w:iCs/>
          <w:shd w:val="clear" w:color="auto" w:fill="FFFFFF"/>
        </w:rPr>
      </w:pPr>
      <w:r w:rsidRPr="00DD4180">
        <w:rPr>
          <w:rFonts w:ascii="Times New Roman" w:hAnsi="Times New Roman" w:cs="Times New Roman"/>
          <w:b/>
          <w:bCs/>
          <w:i/>
          <w:iCs/>
          <w:sz w:val="24"/>
          <w:szCs w:val="24"/>
        </w:rPr>
        <w:t xml:space="preserve">Dispoziții diverse </w:t>
      </w:r>
    </w:p>
    <w:p w14:paraId="174BEA0B" w14:textId="2FDF9898" w:rsidR="00165EC6" w:rsidRPr="00DD4180" w:rsidRDefault="00165EC6" w:rsidP="007E38C2">
      <w:pPr>
        <w:shd w:val="clear" w:color="auto" w:fill="FFFFFF"/>
        <w:spacing w:before="120" w:after="0" w:line="240" w:lineRule="auto"/>
        <w:jc w:val="center"/>
        <w:rPr>
          <w:rFonts w:ascii="Times New Roman" w:hAnsi="Times New Roman" w:cs="Times New Roman"/>
          <w:b/>
          <w:bCs/>
          <w:i/>
          <w:iCs/>
          <w:sz w:val="24"/>
          <w:szCs w:val="24"/>
        </w:rPr>
      </w:pPr>
      <w:r w:rsidRPr="00DD4180">
        <w:rPr>
          <w:rFonts w:ascii="Times New Roman" w:hAnsi="Times New Roman" w:cs="Times New Roman"/>
          <w:b/>
          <w:bCs/>
          <w:i/>
          <w:iCs/>
          <w:sz w:val="24"/>
          <w:szCs w:val="24"/>
        </w:rPr>
        <w:t>Subsecțiunea 1</w:t>
      </w:r>
      <w:r w:rsidR="00016BBB" w:rsidRPr="00DD4180">
        <w:rPr>
          <w:rFonts w:ascii="Times New Roman" w:hAnsi="Times New Roman" w:cs="Times New Roman"/>
          <w:b/>
          <w:bCs/>
          <w:i/>
          <w:iCs/>
          <w:sz w:val="24"/>
          <w:szCs w:val="24"/>
        </w:rPr>
        <w:t xml:space="preserve"> </w:t>
      </w:r>
    </w:p>
    <w:p w14:paraId="590FF1CC" w14:textId="69A5C38D" w:rsidR="00016BBB" w:rsidRPr="00DD4180" w:rsidRDefault="00DC4FE8" w:rsidP="008868AC">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proofErr w:type="spellStart"/>
      <w:r w:rsidRPr="00DD4180">
        <w:rPr>
          <w:rFonts w:ascii="Times New Roman" w:eastAsia="Arial Unicode MS" w:hAnsi="Times New Roman" w:cs="Times New Roman"/>
          <w:b/>
          <w:bCs/>
          <w:i/>
          <w:iCs/>
          <w:sz w:val="24"/>
          <w:szCs w:val="24"/>
          <w:shd w:val="clear" w:color="auto" w:fill="FFFFFF"/>
        </w:rPr>
        <w:t>Resecuritizări</w:t>
      </w:r>
      <w:proofErr w:type="spellEnd"/>
    </w:p>
    <w:bookmarkEnd w:id="18"/>
    <w:p w14:paraId="1EC4FF06" w14:textId="32119D08" w:rsidR="00F45958" w:rsidRPr="00DD4180" w:rsidRDefault="00E645EA" w:rsidP="00E17C75">
      <w:pPr>
        <w:shd w:val="clear" w:color="auto" w:fill="FFFFFF"/>
        <w:spacing w:before="60" w:after="0"/>
        <w:ind w:firstLine="426"/>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82.</w:t>
      </w:r>
      <w:r w:rsidR="00F45958" w:rsidRPr="00DD4180">
        <w:rPr>
          <w:rStyle w:val="no-parag"/>
          <w:rFonts w:ascii="Times New Roman" w:eastAsia="Arial Unicode MS" w:hAnsi="Times New Roman" w:cs="Times New Roman"/>
          <w:sz w:val="24"/>
          <w:szCs w:val="24"/>
        </w:rPr>
        <w:t>  </w:t>
      </w:r>
      <w:r w:rsidR="00F45958" w:rsidRPr="00DD4180">
        <w:rPr>
          <w:rFonts w:ascii="Times New Roman" w:eastAsia="Arial Unicode MS" w:hAnsi="Times New Roman" w:cs="Times New Roman"/>
          <w:sz w:val="24"/>
          <w:szCs w:val="24"/>
        </w:rPr>
        <w:t xml:space="preserve"> Pentru o poziție din </w:t>
      </w:r>
      <w:proofErr w:type="spellStart"/>
      <w:r w:rsidR="00F45958" w:rsidRPr="00DD4180">
        <w:rPr>
          <w:rFonts w:ascii="Times New Roman" w:eastAsia="Arial Unicode MS" w:hAnsi="Times New Roman" w:cs="Times New Roman"/>
          <w:sz w:val="24"/>
          <w:szCs w:val="24"/>
        </w:rPr>
        <w:t>resecuritizare</w:t>
      </w:r>
      <w:proofErr w:type="spellEnd"/>
      <w:r w:rsidR="00F45958" w:rsidRPr="00DD4180">
        <w:rPr>
          <w:rFonts w:ascii="Times New Roman" w:eastAsia="Arial Unicode MS" w:hAnsi="Times New Roman" w:cs="Times New Roman"/>
          <w:sz w:val="24"/>
          <w:szCs w:val="24"/>
        </w:rPr>
        <w:t xml:space="preserve">, </w:t>
      </w:r>
      <w:r w:rsidR="00E66FC2" w:rsidRPr="00DD4180">
        <w:rPr>
          <w:rFonts w:ascii="Times New Roman" w:eastAsia="Arial Unicode MS" w:hAnsi="Times New Roman" w:cs="Times New Roman"/>
          <w:sz w:val="24"/>
          <w:szCs w:val="24"/>
        </w:rPr>
        <w:t>bănc</w:t>
      </w:r>
      <w:r w:rsidR="00F45958" w:rsidRPr="00DD4180">
        <w:rPr>
          <w:rFonts w:ascii="Times New Roman" w:eastAsia="Arial Unicode MS" w:hAnsi="Times New Roman" w:cs="Times New Roman"/>
          <w:sz w:val="24"/>
          <w:szCs w:val="24"/>
        </w:rPr>
        <w:t xml:space="preserve">ile aplică abordarea SEC-SA în conformitate cu </w:t>
      </w:r>
      <w:r w:rsidR="00447566" w:rsidRPr="00DD4180">
        <w:rPr>
          <w:rFonts w:ascii="Times New Roman" w:eastAsia="Arial Unicode MS" w:hAnsi="Times New Roman" w:cs="Times New Roman"/>
          <w:sz w:val="24"/>
          <w:szCs w:val="24"/>
        </w:rPr>
        <w:t xml:space="preserve">subsecțiunea </w:t>
      </w:r>
      <w:r w:rsidR="00447566" w:rsidRPr="00DD4180">
        <w:rPr>
          <w:rFonts w:ascii="Times New Roman" w:eastAsia="Arial Unicode MS" w:hAnsi="Times New Roman" w:cs="Times New Roman"/>
          <w:sz w:val="24"/>
          <w:szCs w:val="24"/>
          <w:lang w:eastAsia="ro-MD"/>
        </w:rPr>
        <w:t>1 din secțiunea 3 a prezentului capitol</w:t>
      </w:r>
      <w:r w:rsidR="00F45958" w:rsidRPr="00DD4180">
        <w:rPr>
          <w:rFonts w:ascii="Times New Roman" w:eastAsia="Arial Unicode MS" w:hAnsi="Times New Roman" w:cs="Times New Roman"/>
          <w:sz w:val="24"/>
          <w:szCs w:val="24"/>
        </w:rPr>
        <w:t>, cu următoarele modificări:</w:t>
      </w:r>
    </w:p>
    <w:p w14:paraId="4F3459C3" w14:textId="70391A2D" w:rsidR="00F45958" w:rsidRPr="00DD4180" w:rsidRDefault="00D86058" w:rsidP="00320DCD">
      <w:pPr>
        <w:shd w:val="clear" w:color="auto" w:fill="FFFFFF"/>
        <w:spacing w:before="30" w:after="0"/>
        <w:ind w:left="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82.1.</w:t>
      </w:r>
      <w:r w:rsidR="00F45958" w:rsidRPr="00DD4180">
        <w:rPr>
          <w:rFonts w:ascii="Times New Roman" w:eastAsia="Arial Unicode MS" w:hAnsi="Times New Roman" w:cs="Times New Roman"/>
          <w:sz w:val="24"/>
          <w:szCs w:val="24"/>
        </w:rPr>
        <w:t> W = 0 pentru orice expunere față de o tranșă din securitizare din cadrul portofoliului de expuneri-suport;</w:t>
      </w:r>
    </w:p>
    <w:p w14:paraId="746EB571" w14:textId="59AE12CD" w:rsidR="00F45958" w:rsidRPr="00DD4180" w:rsidRDefault="00D86058" w:rsidP="00320DCD">
      <w:pPr>
        <w:shd w:val="clear" w:color="auto" w:fill="FFFFFF"/>
        <w:spacing w:before="30" w:after="0"/>
        <w:ind w:left="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 xml:space="preserve">82.2. </w:t>
      </w:r>
      <w:r w:rsidR="00F45958" w:rsidRPr="00DD4180">
        <w:rPr>
          <w:rFonts w:ascii="Times New Roman" w:eastAsia="Arial Unicode MS" w:hAnsi="Times New Roman" w:cs="Times New Roman"/>
          <w:sz w:val="24"/>
          <w:szCs w:val="24"/>
        </w:rPr>
        <w:t>p = 1,5;</w:t>
      </w:r>
    </w:p>
    <w:p w14:paraId="15BBB96F" w14:textId="06143664" w:rsidR="00F45958" w:rsidRPr="00DD4180" w:rsidRDefault="00D86058" w:rsidP="00320DCD">
      <w:pPr>
        <w:shd w:val="clear" w:color="auto" w:fill="FFFFFF"/>
        <w:spacing w:before="30" w:after="0"/>
        <w:ind w:left="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 xml:space="preserve">82.3. </w:t>
      </w:r>
      <w:r w:rsidR="00F45958" w:rsidRPr="00DD4180">
        <w:rPr>
          <w:rFonts w:ascii="Times New Roman" w:eastAsia="Arial Unicode MS" w:hAnsi="Times New Roman" w:cs="Times New Roman"/>
          <w:sz w:val="24"/>
          <w:szCs w:val="24"/>
        </w:rPr>
        <w:t>ponderea de risc rezultată este supusă unui prag de ponderare a riscului de 100 %.</w:t>
      </w:r>
    </w:p>
    <w:p w14:paraId="7E174FE4" w14:textId="6146050F" w:rsidR="00F45958" w:rsidRPr="00DD4180" w:rsidRDefault="00447566" w:rsidP="00864762">
      <w:pPr>
        <w:shd w:val="clear" w:color="auto" w:fill="FFFFFF"/>
        <w:spacing w:before="5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83.</w:t>
      </w:r>
      <w:r w:rsidR="00F45958" w:rsidRPr="00DD4180">
        <w:rPr>
          <w:rStyle w:val="no-parag"/>
          <w:rFonts w:ascii="Times New Roman" w:eastAsia="Arial Unicode MS" w:hAnsi="Times New Roman" w:cs="Times New Roman"/>
          <w:sz w:val="24"/>
          <w:szCs w:val="24"/>
        </w:rPr>
        <w:t>  </w:t>
      </w:r>
      <w:r w:rsidR="00F45958" w:rsidRPr="00DD4180">
        <w:rPr>
          <w:rFonts w:ascii="Times New Roman" w:eastAsia="Arial Unicode MS" w:hAnsi="Times New Roman" w:cs="Times New Roman"/>
          <w:sz w:val="24"/>
          <w:szCs w:val="24"/>
        </w:rPr>
        <w:t> Parametrul K</w:t>
      </w:r>
      <w:r w:rsidR="00F45958" w:rsidRPr="00DD4180">
        <w:rPr>
          <w:rStyle w:val="subscript"/>
          <w:rFonts w:ascii="Times New Roman" w:eastAsia="Arial Unicode MS" w:hAnsi="Times New Roman" w:cs="Times New Roman"/>
          <w:sz w:val="24"/>
          <w:szCs w:val="24"/>
          <w:vertAlign w:val="subscript"/>
        </w:rPr>
        <w:t>SA</w:t>
      </w:r>
      <w:r w:rsidR="00F45958" w:rsidRPr="00DD4180">
        <w:rPr>
          <w:rFonts w:ascii="Times New Roman" w:eastAsia="Arial Unicode MS" w:hAnsi="Times New Roman" w:cs="Times New Roman"/>
          <w:sz w:val="24"/>
          <w:szCs w:val="24"/>
        </w:rPr>
        <w:t xml:space="preserve"> pentru expunerile-suport din securitizare se calculează în conformitate cu </w:t>
      </w:r>
      <w:r w:rsidR="00E604F7" w:rsidRPr="00DD4180">
        <w:rPr>
          <w:rFonts w:ascii="Times New Roman" w:eastAsia="Arial Unicode MS" w:hAnsi="Times New Roman" w:cs="Times New Roman"/>
          <w:sz w:val="24"/>
          <w:szCs w:val="24"/>
        </w:rPr>
        <w:t>secțiunea 2 a prezentului capitol</w:t>
      </w:r>
      <w:r w:rsidR="00F45958" w:rsidRPr="00DD4180">
        <w:rPr>
          <w:rFonts w:ascii="Times New Roman" w:eastAsia="Arial Unicode MS" w:hAnsi="Times New Roman" w:cs="Times New Roman"/>
          <w:sz w:val="24"/>
          <w:szCs w:val="24"/>
        </w:rPr>
        <w:t>.</w:t>
      </w:r>
    </w:p>
    <w:p w14:paraId="22CB03BA" w14:textId="79C12CE1" w:rsidR="00F45958" w:rsidRPr="00DD4180" w:rsidRDefault="00447566" w:rsidP="00864762">
      <w:pPr>
        <w:shd w:val="clear" w:color="auto" w:fill="FFFFFF"/>
        <w:spacing w:before="5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84.</w:t>
      </w:r>
      <w:r w:rsidR="00F45958" w:rsidRPr="00DD4180">
        <w:rPr>
          <w:rStyle w:val="no-parag"/>
          <w:rFonts w:ascii="Times New Roman" w:eastAsia="Arial Unicode MS" w:hAnsi="Times New Roman" w:cs="Times New Roman"/>
          <w:sz w:val="24"/>
          <w:szCs w:val="24"/>
        </w:rPr>
        <w:t>  </w:t>
      </w:r>
      <w:r w:rsidR="00F45958" w:rsidRPr="00DD4180">
        <w:rPr>
          <w:rFonts w:ascii="Times New Roman" w:eastAsia="Arial Unicode MS" w:hAnsi="Times New Roman" w:cs="Times New Roman"/>
          <w:sz w:val="24"/>
          <w:szCs w:val="24"/>
        </w:rPr>
        <w:t xml:space="preserve"> Cerințele maxime de capital prevăzute în </w:t>
      </w:r>
      <w:r w:rsidR="00E604F7" w:rsidRPr="00DD4180">
        <w:rPr>
          <w:rFonts w:ascii="Times New Roman" w:eastAsia="Arial Unicode MS" w:hAnsi="Times New Roman" w:cs="Times New Roman"/>
          <w:sz w:val="24"/>
          <w:szCs w:val="24"/>
        </w:rPr>
        <w:t>secțiunea 4 a prezentului capitol</w:t>
      </w:r>
      <w:r w:rsidR="00F45958" w:rsidRPr="00DD4180">
        <w:rPr>
          <w:rFonts w:ascii="Times New Roman" w:eastAsia="Arial Unicode MS" w:hAnsi="Times New Roman" w:cs="Times New Roman"/>
          <w:sz w:val="24"/>
          <w:szCs w:val="24"/>
        </w:rPr>
        <w:t xml:space="preserve"> nu se aplică pozițiilor din </w:t>
      </w:r>
      <w:proofErr w:type="spellStart"/>
      <w:r w:rsidR="00F45958" w:rsidRPr="00DD4180">
        <w:rPr>
          <w:rFonts w:ascii="Times New Roman" w:eastAsia="Arial Unicode MS" w:hAnsi="Times New Roman" w:cs="Times New Roman"/>
          <w:sz w:val="24"/>
          <w:szCs w:val="24"/>
        </w:rPr>
        <w:t>resecuritizare</w:t>
      </w:r>
      <w:proofErr w:type="spellEnd"/>
      <w:r w:rsidR="00F45958" w:rsidRPr="00DD4180">
        <w:rPr>
          <w:rFonts w:ascii="Times New Roman" w:eastAsia="Arial Unicode MS" w:hAnsi="Times New Roman" w:cs="Times New Roman"/>
          <w:sz w:val="24"/>
          <w:szCs w:val="24"/>
        </w:rPr>
        <w:t>.</w:t>
      </w:r>
    </w:p>
    <w:p w14:paraId="6FEC6C80" w14:textId="02E3B0F3" w:rsidR="00F45958" w:rsidRPr="00DD4180" w:rsidRDefault="00447566" w:rsidP="00864762">
      <w:pPr>
        <w:shd w:val="clear" w:color="auto" w:fill="FFFFFF"/>
        <w:spacing w:before="5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lastRenderedPageBreak/>
        <w:t>85.</w:t>
      </w:r>
      <w:r w:rsidR="00F45958" w:rsidRPr="00DD4180">
        <w:rPr>
          <w:rStyle w:val="no-parag"/>
          <w:rFonts w:ascii="Times New Roman" w:eastAsia="Arial Unicode MS" w:hAnsi="Times New Roman" w:cs="Times New Roman"/>
          <w:sz w:val="24"/>
          <w:szCs w:val="24"/>
        </w:rPr>
        <w:t>  </w:t>
      </w:r>
      <w:r w:rsidR="00F45958" w:rsidRPr="00DD4180">
        <w:rPr>
          <w:rFonts w:ascii="Times New Roman" w:eastAsia="Arial Unicode MS" w:hAnsi="Times New Roman" w:cs="Times New Roman"/>
          <w:sz w:val="24"/>
          <w:szCs w:val="24"/>
        </w:rPr>
        <w:t> Dacă portofoliul de expuneri-suport este alcătuit dintr-o combinație de tranșe din securitizare și alte tipuri de active, parametrul K</w:t>
      </w:r>
      <w:r w:rsidR="00F45958" w:rsidRPr="00DD4180">
        <w:rPr>
          <w:rStyle w:val="subscript"/>
          <w:rFonts w:ascii="Times New Roman" w:eastAsia="Arial Unicode MS" w:hAnsi="Times New Roman" w:cs="Times New Roman"/>
          <w:sz w:val="24"/>
          <w:szCs w:val="24"/>
          <w:vertAlign w:val="subscript"/>
        </w:rPr>
        <w:t>A</w:t>
      </w:r>
      <w:r w:rsidR="00F45958" w:rsidRPr="00DD4180">
        <w:rPr>
          <w:rFonts w:ascii="Times New Roman" w:eastAsia="Arial Unicode MS" w:hAnsi="Times New Roman" w:cs="Times New Roman"/>
          <w:sz w:val="24"/>
          <w:szCs w:val="24"/>
        </w:rPr>
        <w:t> este determinat ca fiind media ponderată în funcție de expunerea nominală a parametrilor K</w:t>
      </w:r>
      <w:r w:rsidR="00F45958" w:rsidRPr="00DD4180">
        <w:rPr>
          <w:rStyle w:val="subscript"/>
          <w:rFonts w:ascii="Times New Roman" w:eastAsia="Arial Unicode MS" w:hAnsi="Times New Roman" w:cs="Times New Roman"/>
          <w:sz w:val="24"/>
          <w:szCs w:val="24"/>
          <w:vertAlign w:val="subscript"/>
        </w:rPr>
        <w:t>A</w:t>
      </w:r>
      <w:r w:rsidR="00F45958" w:rsidRPr="00DD4180">
        <w:rPr>
          <w:rFonts w:ascii="Times New Roman" w:eastAsia="Arial Unicode MS" w:hAnsi="Times New Roman" w:cs="Times New Roman"/>
          <w:sz w:val="24"/>
          <w:szCs w:val="24"/>
        </w:rPr>
        <w:t> calculați separat pentru fiecare subgrup de expuneri în parte.</w:t>
      </w:r>
    </w:p>
    <w:p w14:paraId="0FCE14CC" w14:textId="162BD8ED" w:rsidR="00165EC6" w:rsidRPr="00DD4180" w:rsidRDefault="00165EC6" w:rsidP="007E38C2">
      <w:pPr>
        <w:pStyle w:val="stitle-article-norm"/>
        <w:shd w:val="clear" w:color="auto" w:fill="FFFFFF"/>
        <w:spacing w:before="120" w:beforeAutospacing="0" w:after="0" w:afterAutospacing="0"/>
        <w:jc w:val="center"/>
        <w:rPr>
          <w:b/>
          <w:bCs/>
          <w:i/>
          <w:iCs/>
        </w:rPr>
      </w:pPr>
      <w:bookmarkStart w:id="19" w:name="_Hlk201065751"/>
      <w:r w:rsidRPr="00DD4180">
        <w:rPr>
          <w:b/>
          <w:bCs/>
          <w:i/>
          <w:iCs/>
        </w:rPr>
        <w:t>Subsecțiunea 2</w:t>
      </w:r>
      <w:r w:rsidR="00DC4FE8" w:rsidRPr="00DD4180">
        <w:rPr>
          <w:b/>
          <w:bCs/>
          <w:i/>
          <w:iCs/>
        </w:rPr>
        <w:t xml:space="preserve"> </w:t>
      </w:r>
    </w:p>
    <w:p w14:paraId="2D74A5C5" w14:textId="0CCC2C59" w:rsidR="00DC4FE8" w:rsidRPr="00DD4180" w:rsidRDefault="00DC4FE8" w:rsidP="007E38C2">
      <w:pPr>
        <w:pStyle w:val="stitle-article-norm"/>
        <w:shd w:val="clear" w:color="auto" w:fill="FFFFFF"/>
        <w:spacing w:before="0" w:beforeAutospacing="0" w:after="120" w:afterAutospacing="0"/>
        <w:jc w:val="center"/>
        <w:rPr>
          <w:rFonts w:eastAsia="Arial Unicode MS"/>
          <w:b/>
          <w:bCs/>
          <w:i/>
          <w:iCs/>
        </w:rPr>
      </w:pPr>
      <w:r w:rsidRPr="00DD4180">
        <w:rPr>
          <w:rFonts w:eastAsia="Arial Unicode MS"/>
          <w:b/>
          <w:bCs/>
          <w:i/>
          <w:iCs/>
        </w:rPr>
        <w:t>Tratamentul securitizărilor expunerilor neperformante (NPE)</w:t>
      </w:r>
    </w:p>
    <w:bookmarkEnd w:id="19"/>
    <w:p w14:paraId="7B5A40F6" w14:textId="4CF9BDF6" w:rsidR="00F96A4B" w:rsidRPr="00DD4180" w:rsidRDefault="00534B2A" w:rsidP="00320DCD">
      <w:pPr>
        <w:pStyle w:val="ListParagraph"/>
        <w:shd w:val="clear" w:color="auto" w:fill="FFFFFF"/>
        <w:tabs>
          <w:tab w:val="left" w:pos="426"/>
        </w:tabs>
        <w:spacing w:before="50" w:after="0"/>
        <w:ind w:left="0" w:firstLine="425"/>
        <w:contextualSpacing w:val="0"/>
        <w:jc w:val="both"/>
        <w:rPr>
          <w:rFonts w:ascii="Times New Roman" w:eastAsia="Arial Unicode MS" w:hAnsi="Times New Roman" w:cs="Times New Roman"/>
          <w:sz w:val="24"/>
          <w:szCs w:val="24"/>
          <w:shd w:val="clear" w:color="auto" w:fill="FFFFFF"/>
        </w:rPr>
      </w:pPr>
      <w:r w:rsidRPr="00DD4180">
        <w:rPr>
          <w:rFonts w:ascii="Times New Roman" w:eastAsia="Arial Unicode MS" w:hAnsi="Times New Roman" w:cs="Times New Roman"/>
          <w:b/>
          <w:bCs/>
          <w:sz w:val="24"/>
          <w:szCs w:val="24"/>
          <w:shd w:val="clear" w:color="auto" w:fill="FFFFFF"/>
        </w:rPr>
        <w:t>86</w:t>
      </w:r>
      <w:r w:rsidR="00044202" w:rsidRPr="00DD4180">
        <w:rPr>
          <w:rFonts w:ascii="Times New Roman" w:eastAsia="Arial Unicode MS" w:hAnsi="Times New Roman" w:cs="Times New Roman"/>
          <w:b/>
          <w:bCs/>
          <w:sz w:val="24"/>
          <w:szCs w:val="24"/>
          <w:shd w:val="clear" w:color="auto" w:fill="FFFFFF"/>
        </w:rPr>
        <w:t>.</w:t>
      </w:r>
      <w:r w:rsidR="00044202" w:rsidRPr="00DD4180">
        <w:rPr>
          <w:rFonts w:ascii="Times New Roman" w:eastAsia="Arial Unicode MS" w:hAnsi="Times New Roman" w:cs="Times New Roman"/>
          <w:sz w:val="24"/>
          <w:szCs w:val="24"/>
          <w:shd w:val="clear" w:color="auto" w:fill="FFFFFF"/>
        </w:rPr>
        <w:t xml:space="preserve"> </w:t>
      </w:r>
      <w:r w:rsidR="00F96A4B" w:rsidRPr="00DD4180">
        <w:rPr>
          <w:rFonts w:ascii="Times New Roman" w:eastAsia="Arial Unicode MS" w:hAnsi="Times New Roman" w:cs="Times New Roman"/>
          <w:sz w:val="24"/>
          <w:szCs w:val="24"/>
          <w:shd w:val="clear" w:color="auto" w:fill="FFFFFF"/>
        </w:rPr>
        <w:t xml:space="preserve">Expunere neperformantă (NPE) înseamnă o expunere </w:t>
      </w:r>
      <w:r w:rsidR="00DF57A2" w:rsidRPr="00DD4180">
        <w:rPr>
          <w:rFonts w:ascii="Times New Roman" w:eastAsia="Arial Unicode MS" w:hAnsi="Times New Roman" w:cs="Times New Roman"/>
          <w:sz w:val="24"/>
          <w:szCs w:val="24"/>
          <w:shd w:val="clear" w:color="auto" w:fill="FFFFFF"/>
        </w:rPr>
        <w:t>clasificată drept neperformantă  conform</w:t>
      </w:r>
      <w:r w:rsidR="00F96A4B" w:rsidRPr="00DD4180">
        <w:rPr>
          <w:rFonts w:ascii="Times New Roman" w:eastAsia="Arial Unicode MS" w:hAnsi="Times New Roman" w:cs="Times New Roman"/>
          <w:sz w:val="24"/>
          <w:szCs w:val="24"/>
          <w:shd w:val="clear" w:color="auto" w:fill="FFFFFF"/>
        </w:rPr>
        <w:t xml:space="preserve"> Regulamentul</w:t>
      </w:r>
      <w:r w:rsidR="00DF57A2" w:rsidRPr="00DD4180">
        <w:rPr>
          <w:rFonts w:ascii="Times New Roman" w:eastAsia="Arial Unicode MS" w:hAnsi="Times New Roman" w:cs="Times New Roman"/>
          <w:sz w:val="24"/>
          <w:szCs w:val="24"/>
          <w:shd w:val="clear" w:color="auto" w:fill="FFFFFF"/>
        </w:rPr>
        <w:t>ui</w:t>
      </w:r>
      <w:r w:rsidR="00F96A4B" w:rsidRPr="00DD4180">
        <w:rPr>
          <w:rFonts w:ascii="Times New Roman" w:eastAsia="Arial Unicode MS" w:hAnsi="Times New Roman" w:cs="Times New Roman"/>
          <w:sz w:val="24"/>
          <w:szCs w:val="24"/>
          <w:shd w:val="clear" w:color="auto" w:fill="FFFFFF"/>
        </w:rPr>
        <w:t xml:space="preserve"> nr. </w:t>
      </w:r>
      <w:r w:rsidR="00B70029" w:rsidRPr="00DD4180">
        <w:rPr>
          <w:rFonts w:ascii="Times New Roman" w:eastAsia="Arial Unicode MS" w:hAnsi="Times New Roman" w:cs="Times New Roman"/>
          <w:sz w:val="24"/>
          <w:szCs w:val="24"/>
          <w:shd w:val="clear" w:color="auto" w:fill="FFFFFF"/>
        </w:rPr>
        <w:t>109</w:t>
      </w:r>
      <w:r w:rsidR="00772136" w:rsidRPr="00DD4180">
        <w:rPr>
          <w:rFonts w:ascii="Times New Roman" w:eastAsia="Arial Unicode MS" w:hAnsi="Times New Roman" w:cs="Times New Roman"/>
          <w:sz w:val="24"/>
          <w:szCs w:val="24"/>
          <w:shd w:val="clear" w:color="auto" w:fill="FFFFFF"/>
        </w:rPr>
        <w:t>/</w:t>
      </w:r>
      <w:r w:rsidR="00F96A4B" w:rsidRPr="00DD4180">
        <w:rPr>
          <w:rFonts w:ascii="Times New Roman" w:eastAsia="Arial Unicode MS" w:hAnsi="Times New Roman" w:cs="Times New Roman"/>
          <w:sz w:val="24"/>
          <w:szCs w:val="24"/>
          <w:shd w:val="clear" w:color="auto" w:fill="FFFFFF"/>
        </w:rPr>
        <w:t>2018.</w:t>
      </w:r>
    </w:p>
    <w:p w14:paraId="7CF99854" w14:textId="59517EDC" w:rsidR="00F96A4B" w:rsidRPr="00DD4180" w:rsidRDefault="00534B2A" w:rsidP="00320DCD">
      <w:pPr>
        <w:pStyle w:val="ListParagraph"/>
        <w:tabs>
          <w:tab w:val="left" w:pos="426"/>
        </w:tabs>
        <w:spacing w:before="50" w:after="0"/>
        <w:ind w:left="0" w:firstLine="425"/>
        <w:contextualSpacing w:val="0"/>
        <w:jc w:val="both"/>
        <w:rPr>
          <w:rFonts w:ascii="Times New Roman" w:hAnsi="Times New Roman" w:cs="Times New Roman"/>
          <w:b/>
          <w:bCs/>
          <w:sz w:val="24"/>
          <w:szCs w:val="24"/>
        </w:rPr>
      </w:pPr>
      <w:r w:rsidRPr="00DD4180">
        <w:rPr>
          <w:rFonts w:ascii="Times New Roman" w:eastAsia="Arial Unicode MS" w:hAnsi="Times New Roman" w:cs="Times New Roman"/>
          <w:b/>
          <w:bCs/>
          <w:sz w:val="24"/>
          <w:szCs w:val="24"/>
          <w:shd w:val="clear" w:color="auto" w:fill="FFFFFF"/>
        </w:rPr>
        <w:t>87.</w:t>
      </w:r>
      <w:r w:rsidRPr="00DD4180">
        <w:rPr>
          <w:rFonts w:ascii="Times New Roman" w:eastAsia="Arial Unicode MS" w:hAnsi="Times New Roman" w:cs="Times New Roman"/>
          <w:sz w:val="24"/>
          <w:szCs w:val="24"/>
          <w:shd w:val="clear" w:color="auto" w:fill="FFFFFF"/>
        </w:rPr>
        <w:t xml:space="preserve"> </w:t>
      </w:r>
      <w:r w:rsidR="00512C86" w:rsidRPr="00DD4180">
        <w:rPr>
          <w:rFonts w:ascii="Times New Roman" w:eastAsia="Arial Unicode MS" w:hAnsi="Times New Roman" w:cs="Times New Roman"/>
          <w:sz w:val="24"/>
          <w:szCs w:val="24"/>
        </w:rPr>
        <w:t>Ponderea de risc aferentă unei poziții dintr-o securitizare de NPE-uri se calculează în conformitate cu subsecțiunea 1 a secțiunii 2 sau cu subsecțiunea 1 a secțiunii 4 din prezentul capitol. Ponderea de risc este supusă unui prag de 100 %, cu excepția cazului în care se aplică subsecțiunea 3 a secțiunii 3 din prezentul capitol.</w:t>
      </w:r>
    </w:p>
    <w:p w14:paraId="14105F58" w14:textId="712ED0F1" w:rsidR="00F535E0" w:rsidRPr="00DD4180" w:rsidRDefault="00534B2A" w:rsidP="00320DCD">
      <w:pPr>
        <w:pStyle w:val="ListParagraph"/>
        <w:tabs>
          <w:tab w:val="left" w:pos="426"/>
        </w:tabs>
        <w:spacing w:before="50" w:after="0"/>
        <w:ind w:left="0" w:firstLine="425"/>
        <w:contextualSpacing w:val="0"/>
        <w:jc w:val="both"/>
        <w:rPr>
          <w:rFonts w:ascii="Times New Roman" w:hAnsi="Times New Roman" w:cs="Times New Roman"/>
          <w:sz w:val="24"/>
          <w:szCs w:val="24"/>
        </w:rPr>
      </w:pPr>
      <w:r w:rsidRPr="00DD4180">
        <w:rPr>
          <w:rFonts w:ascii="Times New Roman" w:hAnsi="Times New Roman" w:cs="Times New Roman"/>
          <w:b/>
          <w:bCs/>
          <w:sz w:val="24"/>
          <w:szCs w:val="24"/>
        </w:rPr>
        <w:t>88.</w:t>
      </w:r>
      <w:r w:rsidRPr="00DD4180">
        <w:rPr>
          <w:rFonts w:ascii="Times New Roman" w:hAnsi="Times New Roman" w:cs="Times New Roman"/>
          <w:sz w:val="24"/>
          <w:szCs w:val="24"/>
        </w:rPr>
        <w:t xml:space="preserve"> </w:t>
      </w:r>
      <w:r w:rsidR="00512C86" w:rsidRPr="00DD4180">
        <w:rPr>
          <w:rFonts w:ascii="Times New Roman" w:eastAsia="Arial Unicode MS" w:hAnsi="Times New Roman" w:cs="Times New Roman"/>
          <w:sz w:val="24"/>
          <w:szCs w:val="24"/>
        </w:rPr>
        <w:t>Prin derogare de la pct. 87, instituțiile trebuie să atribuie o pondere de risc de 100 % poziției din securitizare de rang superior dintr-o securitizare de NPE-uri tradițională, cu excepția cazului în care se aplică subsecțiunea 3 a secțiunii 3 din prezentul capitol</w:t>
      </w:r>
      <w:r w:rsidR="00F535E0" w:rsidRPr="00DD4180">
        <w:rPr>
          <w:rFonts w:ascii="Times New Roman" w:hAnsi="Times New Roman" w:cs="Times New Roman"/>
          <w:sz w:val="24"/>
          <w:szCs w:val="24"/>
        </w:rPr>
        <w:t>.</w:t>
      </w:r>
    </w:p>
    <w:p w14:paraId="034D1D88" w14:textId="1BA93A74" w:rsidR="00F535E0" w:rsidRPr="00DD4180" w:rsidRDefault="00534B2A" w:rsidP="00320DCD">
      <w:pPr>
        <w:tabs>
          <w:tab w:val="left" w:pos="426"/>
        </w:tabs>
        <w:spacing w:before="50" w:after="0"/>
        <w:ind w:firstLine="425"/>
        <w:jc w:val="both"/>
        <w:rPr>
          <w:rFonts w:ascii="Times New Roman" w:hAnsi="Times New Roman" w:cs="Times New Roman"/>
          <w:sz w:val="24"/>
          <w:szCs w:val="24"/>
        </w:rPr>
      </w:pPr>
      <w:r w:rsidRPr="00DD4180">
        <w:rPr>
          <w:rFonts w:ascii="Times New Roman" w:hAnsi="Times New Roman" w:cs="Times New Roman"/>
          <w:b/>
          <w:bCs/>
          <w:sz w:val="24"/>
          <w:szCs w:val="24"/>
        </w:rPr>
        <w:t>89.</w:t>
      </w:r>
      <w:r w:rsidR="00F535E0" w:rsidRPr="00DD4180">
        <w:rPr>
          <w:rFonts w:ascii="Times New Roman" w:hAnsi="Times New Roman" w:cs="Times New Roman"/>
          <w:sz w:val="24"/>
          <w:szCs w:val="24"/>
        </w:rPr>
        <w:t xml:space="preserve"> </w:t>
      </w:r>
      <w:r w:rsidR="00512C86" w:rsidRPr="00DD4180">
        <w:rPr>
          <w:rFonts w:ascii="Times New Roman" w:eastAsia="Arial Unicode MS" w:hAnsi="Times New Roman" w:cs="Times New Roman"/>
          <w:sz w:val="24"/>
          <w:szCs w:val="24"/>
        </w:rPr>
        <w:t>Prin derogare de la pct. 88, în cazul în care ponderea de risc medie ponderată în funcție de expuneri calculată în conformitate cu abordarea de tip „look-</w:t>
      </w:r>
      <w:proofErr w:type="spellStart"/>
      <w:r w:rsidR="00512C86" w:rsidRPr="00DD4180">
        <w:rPr>
          <w:rFonts w:ascii="Times New Roman" w:eastAsia="Arial Unicode MS" w:hAnsi="Times New Roman" w:cs="Times New Roman"/>
          <w:sz w:val="24"/>
          <w:szCs w:val="24"/>
        </w:rPr>
        <w:t>through</w:t>
      </w:r>
      <w:proofErr w:type="spellEnd"/>
      <w:r w:rsidR="00512C86" w:rsidRPr="00DD4180">
        <w:rPr>
          <w:rFonts w:ascii="Times New Roman" w:eastAsia="Arial Unicode MS" w:hAnsi="Times New Roman" w:cs="Times New Roman"/>
          <w:sz w:val="24"/>
          <w:szCs w:val="24"/>
        </w:rPr>
        <w:t>” prevăzută în subsecțiunea 1 a secțiunii 4 din prezentul capitol este mai mică de 100 %, instituțiile pot aplica ponderea de risc mai mică, ce face obiectul unui prag minim al ponderii de risc de 50 %</w:t>
      </w:r>
      <w:r w:rsidR="00F535E0" w:rsidRPr="00DD4180">
        <w:rPr>
          <w:rFonts w:ascii="Times New Roman" w:hAnsi="Times New Roman" w:cs="Times New Roman"/>
          <w:sz w:val="24"/>
          <w:szCs w:val="24"/>
        </w:rPr>
        <w:t>.</w:t>
      </w:r>
    </w:p>
    <w:p w14:paraId="2EF93E79" w14:textId="165F5A09" w:rsidR="00165EC6" w:rsidRPr="00DD4180" w:rsidRDefault="00165EC6" w:rsidP="00356206">
      <w:pPr>
        <w:shd w:val="clear" w:color="auto" w:fill="FFFFFF"/>
        <w:spacing w:before="240" w:after="0" w:line="240" w:lineRule="auto"/>
        <w:jc w:val="center"/>
        <w:rPr>
          <w:rFonts w:ascii="Times New Roman" w:hAnsi="Times New Roman" w:cs="Times New Roman"/>
          <w:b/>
          <w:bCs/>
          <w:i/>
          <w:iCs/>
          <w:sz w:val="24"/>
          <w:szCs w:val="24"/>
        </w:rPr>
      </w:pPr>
      <w:bookmarkStart w:id="20" w:name="_Hlk201065764"/>
      <w:r w:rsidRPr="00DD4180">
        <w:rPr>
          <w:rFonts w:ascii="Times New Roman" w:hAnsi="Times New Roman" w:cs="Times New Roman"/>
          <w:b/>
          <w:bCs/>
          <w:i/>
          <w:iCs/>
          <w:sz w:val="24"/>
          <w:szCs w:val="24"/>
        </w:rPr>
        <w:t>Subsecțiunea 3</w:t>
      </w:r>
      <w:r w:rsidR="007E1045" w:rsidRPr="00DD4180">
        <w:rPr>
          <w:rFonts w:ascii="Times New Roman" w:hAnsi="Times New Roman" w:cs="Times New Roman"/>
          <w:b/>
          <w:bCs/>
          <w:i/>
          <w:iCs/>
          <w:sz w:val="24"/>
          <w:szCs w:val="24"/>
        </w:rPr>
        <w:t xml:space="preserve"> </w:t>
      </w:r>
    </w:p>
    <w:p w14:paraId="44DABCC0" w14:textId="5060DC88" w:rsidR="00DC4FE8" w:rsidRPr="00DD4180" w:rsidRDefault="007E1045" w:rsidP="00356206">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r w:rsidRPr="00DD4180">
        <w:rPr>
          <w:rFonts w:ascii="Times New Roman" w:eastAsia="Arial Unicode MS" w:hAnsi="Times New Roman" w:cs="Times New Roman"/>
          <w:b/>
          <w:bCs/>
          <w:i/>
          <w:iCs/>
          <w:sz w:val="24"/>
          <w:szCs w:val="24"/>
          <w:shd w:val="clear" w:color="auto" w:fill="FFFFFF"/>
        </w:rPr>
        <w:t>Poziții de rang superior din securitizarea STS înscrisă în bilanț</w:t>
      </w:r>
    </w:p>
    <w:bookmarkEnd w:id="20"/>
    <w:p w14:paraId="04056590" w14:textId="0E16F1DA" w:rsidR="00BE5467" w:rsidRPr="00DD4180" w:rsidRDefault="003F3557" w:rsidP="00320DCD">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90.</w:t>
      </w:r>
      <w:r w:rsidR="00BE5467" w:rsidRPr="00DD4180">
        <w:rPr>
          <w:rStyle w:val="no-parag"/>
          <w:rFonts w:ascii="Times New Roman" w:eastAsia="Arial Unicode MS" w:hAnsi="Times New Roman" w:cs="Times New Roman"/>
          <w:sz w:val="24"/>
          <w:szCs w:val="24"/>
        </w:rPr>
        <w:t>  </w:t>
      </w:r>
      <w:r w:rsidR="00BE5467" w:rsidRPr="00DD4180">
        <w:rPr>
          <w:rFonts w:ascii="Times New Roman" w:eastAsia="Arial Unicode MS" w:hAnsi="Times New Roman" w:cs="Times New Roman"/>
          <w:sz w:val="24"/>
          <w:szCs w:val="24"/>
        </w:rPr>
        <w:t xml:space="preserve"> O </w:t>
      </w:r>
      <w:r w:rsidR="00812DE1" w:rsidRPr="00DD4180">
        <w:rPr>
          <w:rFonts w:ascii="Times New Roman" w:eastAsia="Arial Unicode MS" w:hAnsi="Times New Roman" w:cs="Times New Roman"/>
          <w:sz w:val="24"/>
          <w:szCs w:val="24"/>
        </w:rPr>
        <w:t>bancă</w:t>
      </w:r>
      <w:r w:rsidR="00BE5467" w:rsidRPr="00DD4180">
        <w:rPr>
          <w:rFonts w:ascii="Times New Roman" w:eastAsia="Arial Unicode MS" w:hAnsi="Times New Roman" w:cs="Times New Roman"/>
          <w:sz w:val="24"/>
          <w:szCs w:val="24"/>
        </w:rPr>
        <w:t xml:space="preserve"> inițiatoare poate calcula cuantumurile ponderate la risc ale expunerilor dintr-o poziție de securitizare STS înscrisă în bilanț, în conformitate cu </w:t>
      </w:r>
      <w:r w:rsidRPr="00DD4180">
        <w:rPr>
          <w:rFonts w:ascii="Times New Roman" w:eastAsia="Arial Unicode MS" w:hAnsi="Times New Roman" w:cs="Times New Roman"/>
          <w:sz w:val="24"/>
          <w:szCs w:val="24"/>
        </w:rPr>
        <w:t xml:space="preserve">subsecțiunea 1 sau </w:t>
      </w:r>
      <w:r w:rsidR="009D668C" w:rsidRPr="00DD4180">
        <w:rPr>
          <w:rFonts w:ascii="Times New Roman" w:eastAsia="Arial Unicode MS" w:hAnsi="Times New Roman" w:cs="Times New Roman"/>
          <w:sz w:val="24"/>
          <w:szCs w:val="24"/>
        </w:rPr>
        <w:t>subsecțiunea 3 din secțiunea 3 a prezentului capitol</w:t>
      </w:r>
      <w:r w:rsidR="00BE5467" w:rsidRPr="00DD4180">
        <w:rPr>
          <w:rFonts w:ascii="Times New Roman" w:eastAsia="Arial Unicode MS" w:hAnsi="Times New Roman" w:cs="Times New Roman"/>
          <w:sz w:val="24"/>
          <w:szCs w:val="24"/>
        </w:rPr>
        <w:t>, după caz, dacă respectiva poziție îndeplinește cele două condiții de mai jos:</w:t>
      </w:r>
    </w:p>
    <w:p w14:paraId="0D7D1D78" w14:textId="67FE4A8D" w:rsidR="00BE5467" w:rsidRPr="00DD4180"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90.1.</w:t>
      </w:r>
      <w:r w:rsidR="00BE5467" w:rsidRPr="00DD4180">
        <w:rPr>
          <w:rFonts w:ascii="Times New Roman" w:eastAsia="Arial Unicode MS" w:hAnsi="Times New Roman" w:cs="Times New Roman"/>
          <w:sz w:val="24"/>
          <w:szCs w:val="24"/>
        </w:rPr>
        <w:t xml:space="preserve"> securitizarea îndeplinește cerințele prevăzute la </w:t>
      </w:r>
      <w:r w:rsidR="009D668C" w:rsidRPr="00DD4180">
        <w:rPr>
          <w:rFonts w:ascii="Times New Roman" w:eastAsia="Arial Unicode MS" w:hAnsi="Times New Roman" w:cs="Times New Roman"/>
          <w:sz w:val="24"/>
          <w:szCs w:val="24"/>
        </w:rPr>
        <w:t>pct. 7</w:t>
      </w:r>
      <w:r w:rsidR="00BE5467" w:rsidRPr="00DD4180">
        <w:rPr>
          <w:rFonts w:ascii="Times New Roman" w:eastAsia="Arial Unicode MS" w:hAnsi="Times New Roman" w:cs="Times New Roman"/>
          <w:sz w:val="24"/>
          <w:szCs w:val="24"/>
        </w:rPr>
        <w:t>;</w:t>
      </w:r>
    </w:p>
    <w:p w14:paraId="1E018320" w14:textId="217EE262" w:rsidR="00BE5467" w:rsidRPr="00DD4180"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90.2.</w:t>
      </w:r>
      <w:r w:rsidR="00BE5467" w:rsidRPr="00DD4180">
        <w:rPr>
          <w:rFonts w:ascii="Times New Roman" w:eastAsia="Arial Unicode MS" w:hAnsi="Times New Roman" w:cs="Times New Roman"/>
          <w:sz w:val="24"/>
          <w:szCs w:val="24"/>
        </w:rPr>
        <w:t> poziția poate fi considerată ca fiind poziția din securitizare de rang superior.</w:t>
      </w:r>
    </w:p>
    <w:p w14:paraId="74072B49" w14:textId="201C4CAD" w:rsidR="00BE5467" w:rsidRPr="00DD4180" w:rsidRDefault="003F3557" w:rsidP="00641597">
      <w:pPr>
        <w:shd w:val="clear" w:color="auto" w:fill="FFFFFF"/>
        <w:spacing w:before="5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91.</w:t>
      </w:r>
      <w:r w:rsidR="00BE5467" w:rsidRPr="00DD4180">
        <w:rPr>
          <w:rStyle w:val="no-parag"/>
          <w:rFonts w:ascii="Times New Roman" w:eastAsia="Arial Unicode MS" w:hAnsi="Times New Roman" w:cs="Times New Roman"/>
          <w:sz w:val="24"/>
          <w:szCs w:val="24"/>
        </w:rPr>
        <w:t>  </w:t>
      </w:r>
      <w:r w:rsidR="00BE5467" w:rsidRPr="00DD4180">
        <w:rPr>
          <w:rFonts w:ascii="Times New Roman" w:eastAsia="Arial Unicode MS" w:hAnsi="Times New Roman" w:cs="Times New Roman"/>
          <w:sz w:val="24"/>
          <w:szCs w:val="24"/>
        </w:rPr>
        <w:t> </w:t>
      </w:r>
      <w:r w:rsidR="003C471A" w:rsidRPr="00DD4180">
        <w:rPr>
          <w:rFonts w:ascii="Times New Roman" w:eastAsia="Arial Unicode MS" w:hAnsi="Times New Roman" w:cs="Times New Roman"/>
          <w:sz w:val="24"/>
          <w:szCs w:val="24"/>
        </w:rPr>
        <w:t>B</w:t>
      </w:r>
      <w:r w:rsidR="009D668C" w:rsidRPr="00DD4180">
        <w:rPr>
          <w:rFonts w:ascii="Times New Roman" w:eastAsia="Arial Unicode MS" w:hAnsi="Times New Roman" w:cs="Times New Roman"/>
          <w:sz w:val="24"/>
          <w:szCs w:val="24"/>
        </w:rPr>
        <w:t xml:space="preserve">anca </w:t>
      </w:r>
      <w:r w:rsidR="003C471A" w:rsidRPr="00DD4180">
        <w:rPr>
          <w:rFonts w:ascii="Times New Roman" w:eastAsia="Arial Unicode MS" w:hAnsi="Times New Roman" w:cs="Times New Roman"/>
          <w:sz w:val="24"/>
          <w:szCs w:val="24"/>
        </w:rPr>
        <w:t>N</w:t>
      </w:r>
      <w:r w:rsidR="009D668C" w:rsidRPr="00DD4180">
        <w:rPr>
          <w:rFonts w:ascii="Times New Roman" w:eastAsia="Arial Unicode MS" w:hAnsi="Times New Roman" w:cs="Times New Roman"/>
          <w:sz w:val="24"/>
          <w:szCs w:val="24"/>
        </w:rPr>
        <w:t xml:space="preserve">ațională a </w:t>
      </w:r>
      <w:r w:rsidR="003C471A" w:rsidRPr="00DD4180">
        <w:rPr>
          <w:rFonts w:ascii="Times New Roman" w:eastAsia="Arial Unicode MS" w:hAnsi="Times New Roman" w:cs="Times New Roman"/>
          <w:sz w:val="24"/>
          <w:szCs w:val="24"/>
        </w:rPr>
        <w:t>M</w:t>
      </w:r>
      <w:r w:rsidR="009D668C" w:rsidRPr="00DD4180">
        <w:rPr>
          <w:rFonts w:ascii="Times New Roman" w:eastAsia="Arial Unicode MS" w:hAnsi="Times New Roman" w:cs="Times New Roman"/>
          <w:sz w:val="24"/>
          <w:szCs w:val="24"/>
        </w:rPr>
        <w:t>oldovei</w:t>
      </w:r>
      <w:r w:rsidR="00BE5467" w:rsidRPr="00DD4180">
        <w:rPr>
          <w:rFonts w:ascii="Times New Roman" w:eastAsia="Arial Unicode MS" w:hAnsi="Times New Roman" w:cs="Times New Roman"/>
          <w:sz w:val="24"/>
          <w:szCs w:val="24"/>
        </w:rPr>
        <w:t xml:space="preserve"> monitorizează aplicarea </w:t>
      </w:r>
      <w:r w:rsidR="009D668C" w:rsidRPr="00DD4180">
        <w:rPr>
          <w:rFonts w:ascii="Times New Roman" w:eastAsia="Arial Unicode MS" w:hAnsi="Times New Roman" w:cs="Times New Roman"/>
          <w:sz w:val="24"/>
          <w:szCs w:val="24"/>
        </w:rPr>
        <w:t>pct. 90</w:t>
      </w:r>
      <w:r w:rsidR="00BE5467" w:rsidRPr="00DD4180">
        <w:rPr>
          <w:rFonts w:ascii="Times New Roman" w:eastAsia="Arial Unicode MS" w:hAnsi="Times New Roman" w:cs="Times New Roman"/>
          <w:sz w:val="24"/>
          <w:szCs w:val="24"/>
        </w:rPr>
        <w:t>, în special în ceea ce privește:</w:t>
      </w:r>
    </w:p>
    <w:p w14:paraId="78D7C997" w14:textId="4DC8173C" w:rsidR="00BE5467" w:rsidRPr="00DD4180"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91.1.</w:t>
      </w:r>
      <w:r w:rsidR="00BE5467" w:rsidRPr="00DD4180">
        <w:rPr>
          <w:rFonts w:ascii="Times New Roman" w:eastAsia="Arial Unicode MS" w:hAnsi="Times New Roman" w:cs="Times New Roman"/>
          <w:sz w:val="24"/>
          <w:szCs w:val="24"/>
        </w:rPr>
        <w:t xml:space="preserve"> volumul de piață și cota de piață a securitizărilor STS înscrise în bilanț pentru care </w:t>
      </w:r>
      <w:r w:rsidR="00812DE1" w:rsidRPr="00DD4180">
        <w:rPr>
          <w:rFonts w:ascii="Times New Roman" w:eastAsia="Arial Unicode MS" w:hAnsi="Times New Roman" w:cs="Times New Roman"/>
          <w:sz w:val="24"/>
          <w:szCs w:val="24"/>
        </w:rPr>
        <w:t>banc</w:t>
      </w:r>
      <w:r w:rsidR="00BE5467" w:rsidRPr="00DD4180">
        <w:rPr>
          <w:rFonts w:ascii="Times New Roman" w:eastAsia="Arial Unicode MS" w:hAnsi="Times New Roman" w:cs="Times New Roman"/>
          <w:sz w:val="24"/>
          <w:szCs w:val="24"/>
        </w:rPr>
        <w:t xml:space="preserve">a inițiatoare aplică </w:t>
      </w:r>
      <w:r w:rsidR="009D668C" w:rsidRPr="00DD4180">
        <w:rPr>
          <w:rFonts w:ascii="Times New Roman" w:eastAsia="Arial Unicode MS" w:hAnsi="Times New Roman" w:cs="Times New Roman"/>
          <w:sz w:val="24"/>
          <w:szCs w:val="24"/>
        </w:rPr>
        <w:t>pct. 90</w:t>
      </w:r>
      <w:r w:rsidR="00BE5467" w:rsidRPr="00DD4180">
        <w:rPr>
          <w:rFonts w:ascii="Times New Roman" w:eastAsia="Arial Unicode MS" w:hAnsi="Times New Roman" w:cs="Times New Roman"/>
          <w:sz w:val="24"/>
          <w:szCs w:val="24"/>
        </w:rPr>
        <w:t>, pentru diferite clase de active;</w:t>
      </w:r>
    </w:p>
    <w:p w14:paraId="67C9C9DA" w14:textId="46344058" w:rsidR="00BE5467" w:rsidRPr="00DD4180"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91.2.</w:t>
      </w:r>
      <w:r w:rsidR="00BE5467" w:rsidRPr="00DD4180">
        <w:rPr>
          <w:rFonts w:ascii="Times New Roman" w:eastAsia="Arial Unicode MS" w:hAnsi="Times New Roman" w:cs="Times New Roman"/>
          <w:sz w:val="24"/>
          <w:szCs w:val="24"/>
        </w:rPr>
        <w:t xml:space="preserve"> repartizarea pierderilor pentru tranșa de rang superior și pentru alte tranșe ale securitizărilor STS înscrise în bilanț, în cazul în care </w:t>
      </w:r>
      <w:r w:rsidR="00812DE1" w:rsidRPr="00DD4180">
        <w:rPr>
          <w:rFonts w:ascii="Times New Roman" w:eastAsia="Arial Unicode MS" w:hAnsi="Times New Roman" w:cs="Times New Roman"/>
          <w:sz w:val="24"/>
          <w:szCs w:val="24"/>
        </w:rPr>
        <w:t>banc</w:t>
      </w:r>
      <w:r w:rsidR="00BE5467" w:rsidRPr="00DD4180">
        <w:rPr>
          <w:rFonts w:ascii="Times New Roman" w:eastAsia="Arial Unicode MS" w:hAnsi="Times New Roman" w:cs="Times New Roman"/>
          <w:sz w:val="24"/>
          <w:szCs w:val="24"/>
        </w:rPr>
        <w:t xml:space="preserve">a inițiatoare aplică </w:t>
      </w:r>
      <w:r w:rsidR="009D668C" w:rsidRPr="00DD4180">
        <w:rPr>
          <w:rFonts w:ascii="Times New Roman" w:eastAsia="Arial Unicode MS" w:hAnsi="Times New Roman" w:cs="Times New Roman"/>
          <w:sz w:val="24"/>
          <w:szCs w:val="24"/>
        </w:rPr>
        <w:t>pct. 90</w:t>
      </w:r>
      <w:r w:rsidR="00BE5467" w:rsidRPr="00DD4180">
        <w:rPr>
          <w:rFonts w:ascii="Times New Roman" w:eastAsia="Arial Unicode MS" w:hAnsi="Times New Roman" w:cs="Times New Roman"/>
          <w:sz w:val="24"/>
          <w:szCs w:val="24"/>
        </w:rPr>
        <w:t xml:space="preserve"> referitor la poziția de rang superior deținută în astfel de securitizări;</w:t>
      </w:r>
    </w:p>
    <w:p w14:paraId="2F5C3111" w14:textId="7F53517A" w:rsidR="00BE5467" w:rsidRPr="00DD4180"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91.3.</w:t>
      </w:r>
      <w:r w:rsidR="00BE5467" w:rsidRPr="00DD4180">
        <w:rPr>
          <w:rFonts w:ascii="Times New Roman" w:eastAsia="Arial Unicode MS" w:hAnsi="Times New Roman" w:cs="Times New Roman"/>
          <w:sz w:val="24"/>
          <w:szCs w:val="24"/>
        </w:rPr>
        <w:t xml:space="preserve"> impactul aplicării </w:t>
      </w:r>
      <w:r w:rsidR="009D668C" w:rsidRPr="00DD4180">
        <w:rPr>
          <w:rFonts w:ascii="Times New Roman" w:eastAsia="Arial Unicode MS" w:hAnsi="Times New Roman" w:cs="Times New Roman"/>
          <w:sz w:val="24"/>
          <w:szCs w:val="24"/>
        </w:rPr>
        <w:t>pct. 90</w:t>
      </w:r>
      <w:r w:rsidR="00BE5467" w:rsidRPr="00DD4180">
        <w:rPr>
          <w:rFonts w:ascii="Times New Roman" w:eastAsia="Arial Unicode MS" w:hAnsi="Times New Roman" w:cs="Times New Roman"/>
          <w:sz w:val="24"/>
          <w:szCs w:val="24"/>
        </w:rPr>
        <w:t xml:space="preserve"> asupra efectului de levier al </w:t>
      </w:r>
      <w:r w:rsidR="00812DE1" w:rsidRPr="00DD4180">
        <w:rPr>
          <w:rFonts w:ascii="Times New Roman" w:eastAsia="Arial Unicode MS" w:hAnsi="Times New Roman" w:cs="Times New Roman"/>
          <w:sz w:val="24"/>
          <w:szCs w:val="24"/>
        </w:rPr>
        <w:t>bănc</w:t>
      </w:r>
      <w:r w:rsidR="00BE5467" w:rsidRPr="00DD4180">
        <w:rPr>
          <w:rFonts w:ascii="Times New Roman" w:eastAsia="Arial Unicode MS" w:hAnsi="Times New Roman" w:cs="Times New Roman"/>
          <w:sz w:val="24"/>
          <w:szCs w:val="24"/>
        </w:rPr>
        <w:t>ilor;</w:t>
      </w:r>
    </w:p>
    <w:p w14:paraId="030C03A9" w14:textId="695B6E1D" w:rsidR="00BE5467" w:rsidRPr="00DD4180"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91.4.</w:t>
      </w:r>
      <w:r w:rsidR="00BE5467" w:rsidRPr="00DD4180">
        <w:rPr>
          <w:rFonts w:ascii="Times New Roman" w:eastAsia="Arial Unicode MS" w:hAnsi="Times New Roman" w:cs="Times New Roman"/>
          <w:sz w:val="24"/>
          <w:szCs w:val="24"/>
        </w:rPr>
        <w:t xml:space="preserve"> impactul utilizării securitizărilor STS înscrise în bilanț pentru care </w:t>
      </w:r>
      <w:r w:rsidR="00812DE1" w:rsidRPr="00DD4180">
        <w:rPr>
          <w:rFonts w:ascii="Times New Roman" w:eastAsia="Arial Unicode MS" w:hAnsi="Times New Roman" w:cs="Times New Roman"/>
          <w:sz w:val="24"/>
          <w:szCs w:val="24"/>
        </w:rPr>
        <w:t>banc</w:t>
      </w:r>
      <w:r w:rsidR="00BE5467" w:rsidRPr="00DD4180">
        <w:rPr>
          <w:rFonts w:ascii="Times New Roman" w:eastAsia="Arial Unicode MS" w:hAnsi="Times New Roman" w:cs="Times New Roman"/>
          <w:sz w:val="24"/>
          <w:szCs w:val="24"/>
        </w:rPr>
        <w:t xml:space="preserve">a inițiatoare aplică </w:t>
      </w:r>
      <w:r w:rsidR="009D668C" w:rsidRPr="00DD4180">
        <w:rPr>
          <w:rFonts w:ascii="Times New Roman" w:eastAsia="Arial Unicode MS" w:hAnsi="Times New Roman" w:cs="Times New Roman"/>
          <w:sz w:val="24"/>
          <w:szCs w:val="24"/>
        </w:rPr>
        <w:t>pct. 90</w:t>
      </w:r>
      <w:r w:rsidR="00BE5467" w:rsidRPr="00DD4180">
        <w:rPr>
          <w:rFonts w:ascii="Times New Roman" w:eastAsia="Arial Unicode MS" w:hAnsi="Times New Roman" w:cs="Times New Roman"/>
          <w:sz w:val="24"/>
          <w:szCs w:val="24"/>
        </w:rPr>
        <w:t xml:space="preserve"> la emiterea de instrumente de capital de către </w:t>
      </w:r>
      <w:r w:rsidR="00812DE1" w:rsidRPr="00DD4180">
        <w:rPr>
          <w:rFonts w:ascii="Times New Roman" w:eastAsia="Arial Unicode MS" w:hAnsi="Times New Roman" w:cs="Times New Roman"/>
          <w:sz w:val="24"/>
          <w:szCs w:val="24"/>
        </w:rPr>
        <w:t>bănc</w:t>
      </w:r>
      <w:r w:rsidR="00BE5467" w:rsidRPr="00DD4180">
        <w:rPr>
          <w:rFonts w:ascii="Times New Roman" w:eastAsia="Arial Unicode MS" w:hAnsi="Times New Roman" w:cs="Times New Roman"/>
          <w:sz w:val="24"/>
          <w:szCs w:val="24"/>
        </w:rPr>
        <w:t>ile inițiatoare respective.</w:t>
      </w:r>
    </w:p>
    <w:p w14:paraId="7F750E0B" w14:textId="2E44792B" w:rsidR="00165EC6" w:rsidRPr="00DD4180" w:rsidRDefault="00165EC6" w:rsidP="00356206">
      <w:pPr>
        <w:shd w:val="clear" w:color="auto" w:fill="FFFFFF"/>
        <w:spacing w:before="240" w:after="0" w:line="240" w:lineRule="auto"/>
        <w:jc w:val="center"/>
        <w:rPr>
          <w:rFonts w:ascii="Times New Roman" w:hAnsi="Times New Roman" w:cs="Times New Roman"/>
          <w:b/>
          <w:bCs/>
          <w:i/>
          <w:iCs/>
          <w:sz w:val="24"/>
          <w:szCs w:val="24"/>
        </w:rPr>
      </w:pPr>
      <w:bookmarkStart w:id="21" w:name="_Hlk201065778"/>
      <w:r w:rsidRPr="00DD4180">
        <w:rPr>
          <w:rFonts w:ascii="Times New Roman" w:hAnsi="Times New Roman" w:cs="Times New Roman"/>
          <w:b/>
          <w:bCs/>
          <w:i/>
          <w:iCs/>
          <w:sz w:val="24"/>
          <w:szCs w:val="24"/>
        </w:rPr>
        <w:t>Subsecțiunea 4</w:t>
      </w:r>
      <w:r w:rsidR="007E1045" w:rsidRPr="00DD4180">
        <w:rPr>
          <w:rFonts w:ascii="Times New Roman" w:hAnsi="Times New Roman" w:cs="Times New Roman"/>
          <w:b/>
          <w:bCs/>
          <w:i/>
          <w:iCs/>
          <w:sz w:val="24"/>
          <w:szCs w:val="24"/>
        </w:rPr>
        <w:t xml:space="preserve"> </w:t>
      </w:r>
    </w:p>
    <w:p w14:paraId="24F417A0" w14:textId="14864E43" w:rsidR="007E1045" w:rsidRPr="00DD4180" w:rsidRDefault="007E1045" w:rsidP="00356206">
      <w:pPr>
        <w:spacing w:after="120" w:line="240" w:lineRule="auto"/>
        <w:jc w:val="center"/>
        <w:rPr>
          <w:rFonts w:ascii="Times New Roman" w:eastAsia="Arial Unicode MS" w:hAnsi="Times New Roman" w:cs="Times New Roman"/>
          <w:b/>
          <w:bCs/>
          <w:i/>
          <w:iCs/>
          <w:sz w:val="24"/>
          <w:szCs w:val="24"/>
          <w:shd w:val="clear" w:color="auto" w:fill="FFFFFF"/>
        </w:rPr>
      </w:pPr>
      <w:r w:rsidRPr="00DD4180">
        <w:rPr>
          <w:rFonts w:ascii="Times New Roman" w:eastAsia="Arial Unicode MS" w:hAnsi="Times New Roman" w:cs="Times New Roman"/>
          <w:b/>
          <w:bCs/>
          <w:i/>
          <w:iCs/>
          <w:sz w:val="24"/>
          <w:szCs w:val="24"/>
          <w:shd w:val="clear" w:color="auto" w:fill="FFFFFF"/>
        </w:rPr>
        <w:t>Pondere de risc suplimentară</w:t>
      </w:r>
    </w:p>
    <w:bookmarkEnd w:id="21"/>
    <w:p w14:paraId="2B9A7F18" w14:textId="5EAC7461" w:rsidR="000640F0" w:rsidRPr="00DD4180" w:rsidRDefault="003F3FA5" w:rsidP="00040B9F">
      <w:pPr>
        <w:shd w:val="clear" w:color="auto" w:fill="FFFFFF"/>
        <w:spacing w:before="60" w:after="0"/>
        <w:ind w:firstLine="425"/>
        <w:jc w:val="both"/>
        <w:rPr>
          <w:rFonts w:ascii="Times New Roman" w:eastAsia="Arial Unicode MS" w:hAnsi="Times New Roman" w:cs="Times New Roman"/>
          <w:sz w:val="24"/>
          <w:szCs w:val="24"/>
          <w:shd w:val="clear" w:color="auto" w:fill="FFFFFF"/>
        </w:rPr>
      </w:pPr>
      <w:r w:rsidRPr="00DD4180">
        <w:rPr>
          <w:rFonts w:ascii="Times New Roman" w:eastAsia="Arial Unicode MS" w:hAnsi="Times New Roman" w:cs="Times New Roman"/>
          <w:b/>
          <w:bCs/>
          <w:sz w:val="24"/>
          <w:szCs w:val="24"/>
          <w:shd w:val="clear" w:color="auto" w:fill="FFFFFF"/>
        </w:rPr>
        <w:t>92.</w:t>
      </w:r>
      <w:r w:rsidRPr="00DD4180">
        <w:rPr>
          <w:rFonts w:ascii="Times New Roman" w:eastAsia="Arial Unicode MS" w:hAnsi="Times New Roman" w:cs="Times New Roman"/>
          <w:sz w:val="24"/>
          <w:szCs w:val="24"/>
          <w:shd w:val="clear" w:color="auto" w:fill="FFFFFF"/>
        </w:rPr>
        <w:t xml:space="preserve"> </w:t>
      </w:r>
      <w:r w:rsidR="000640F0" w:rsidRPr="00DD4180">
        <w:rPr>
          <w:rFonts w:ascii="Times New Roman" w:eastAsia="Arial Unicode MS" w:hAnsi="Times New Roman" w:cs="Times New Roman"/>
          <w:sz w:val="24"/>
          <w:szCs w:val="24"/>
          <w:shd w:val="clear" w:color="auto" w:fill="FFFFFF"/>
        </w:rPr>
        <w:t xml:space="preserve">În cazul în care o </w:t>
      </w:r>
      <w:r w:rsidR="00AC542B" w:rsidRPr="00DD4180">
        <w:rPr>
          <w:rFonts w:ascii="Times New Roman" w:eastAsia="Arial Unicode MS" w:hAnsi="Times New Roman" w:cs="Times New Roman"/>
          <w:sz w:val="24"/>
          <w:szCs w:val="24"/>
          <w:shd w:val="clear" w:color="auto" w:fill="FFFFFF"/>
        </w:rPr>
        <w:t>bancă</w:t>
      </w:r>
      <w:r w:rsidR="000640F0" w:rsidRPr="00DD4180">
        <w:rPr>
          <w:rFonts w:ascii="Times New Roman" w:eastAsia="Arial Unicode MS" w:hAnsi="Times New Roman" w:cs="Times New Roman"/>
          <w:sz w:val="24"/>
          <w:szCs w:val="24"/>
          <w:shd w:val="clear" w:color="auto" w:fill="FFFFFF"/>
        </w:rPr>
        <w:t xml:space="preserve"> nu respectă, din neglijență sau omisiune, cerințele legate de orice aspect important </w:t>
      </w:r>
      <w:r w:rsidR="006E155E" w:rsidRPr="00DD4180">
        <w:rPr>
          <w:rFonts w:ascii="Times New Roman" w:eastAsia="Arial Unicode MS" w:hAnsi="Times New Roman" w:cs="Times New Roman"/>
          <w:sz w:val="24"/>
          <w:szCs w:val="24"/>
          <w:shd w:val="clear" w:color="auto" w:fill="FFFFFF"/>
        </w:rPr>
        <w:t>al dispozițiilor aplicabile tuturor securitizărilor</w:t>
      </w:r>
      <w:r w:rsidR="000640F0" w:rsidRPr="00DD4180">
        <w:rPr>
          <w:rFonts w:ascii="Times New Roman" w:eastAsia="Arial Unicode MS" w:hAnsi="Times New Roman" w:cs="Times New Roman"/>
          <w:sz w:val="24"/>
          <w:szCs w:val="24"/>
          <w:shd w:val="clear" w:color="auto" w:fill="FFFFFF"/>
        </w:rPr>
        <w:t xml:space="preserve">, </w:t>
      </w:r>
      <w:r w:rsidR="00EE6340" w:rsidRPr="00DD4180">
        <w:rPr>
          <w:rFonts w:ascii="Times New Roman" w:eastAsia="Arial Unicode MS" w:hAnsi="Times New Roman" w:cs="Times New Roman"/>
          <w:sz w:val="24"/>
          <w:szCs w:val="24"/>
          <w:shd w:val="clear" w:color="auto" w:fill="FFFFFF"/>
        </w:rPr>
        <w:t>Banca Națională a Moldovei</w:t>
      </w:r>
      <w:r w:rsidR="000640F0" w:rsidRPr="00DD4180">
        <w:rPr>
          <w:rFonts w:ascii="Times New Roman" w:eastAsia="Arial Unicode MS" w:hAnsi="Times New Roman" w:cs="Times New Roman"/>
          <w:sz w:val="24"/>
          <w:szCs w:val="24"/>
          <w:shd w:val="clear" w:color="auto" w:fill="FFFFFF"/>
        </w:rPr>
        <w:t xml:space="preserve"> impun</w:t>
      </w:r>
      <w:r w:rsidR="00EE6340" w:rsidRPr="00DD4180">
        <w:rPr>
          <w:rFonts w:ascii="Times New Roman" w:eastAsia="Arial Unicode MS" w:hAnsi="Times New Roman" w:cs="Times New Roman"/>
          <w:sz w:val="24"/>
          <w:szCs w:val="24"/>
          <w:shd w:val="clear" w:color="auto" w:fill="FFFFFF"/>
        </w:rPr>
        <w:t>e</w:t>
      </w:r>
      <w:r w:rsidR="000640F0" w:rsidRPr="00DD4180">
        <w:rPr>
          <w:rFonts w:ascii="Times New Roman" w:eastAsia="Arial Unicode MS" w:hAnsi="Times New Roman" w:cs="Times New Roman"/>
          <w:sz w:val="24"/>
          <w:szCs w:val="24"/>
          <w:shd w:val="clear" w:color="auto" w:fill="FFFFFF"/>
        </w:rPr>
        <w:t xml:space="preserve"> o pondere de risc suplimentară proporțională de cel puțin 250 % din ponderea de risc, limitată la 1 000  %, care se aplică pozițiilor relevante din securitizare în modul specificat la </w:t>
      </w:r>
      <w:r w:rsidRPr="00DD4180">
        <w:rPr>
          <w:rFonts w:ascii="Times New Roman" w:eastAsia="Arial Unicode MS" w:hAnsi="Times New Roman" w:cs="Times New Roman"/>
          <w:sz w:val="24"/>
          <w:szCs w:val="24"/>
          <w:shd w:val="clear" w:color="auto" w:fill="FFFFFF"/>
        </w:rPr>
        <w:t>pct. 24</w:t>
      </w:r>
      <w:r w:rsidR="000640F0" w:rsidRPr="00DD4180">
        <w:rPr>
          <w:rFonts w:ascii="Times New Roman" w:eastAsia="Arial Unicode MS" w:hAnsi="Times New Roman" w:cs="Times New Roman"/>
          <w:sz w:val="24"/>
          <w:szCs w:val="24"/>
          <w:shd w:val="clear" w:color="auto" w:fill="FFFFFF"/>
        </w:rPr>
        <w:t xml:space="preserve">. Ponderea de risc suplimentară crește progresiv, cu fiecare încălcare ulterioară a dispozițiilor </w:t>
      </w:r>
      <w:r w:rsidR="000640F0" w:rsidRPr="00DD4180">
        <w:rPr>
          <w:rFonts w:ascii="Times New Roman" w:eastAsia="Arial Unicode MS" w:hAnsi="Times New Roman" w:cs="Times New Roman"/>
          <w:sz w:val="24"/>
          <w:szCs w:val="24"/>
          <w:shd w:val="clear" w:color="auto" w:fill="FFFFFF"/>
        </w:rPr>
        <w:lastRenderedPageBreak/>
        <w:t xml:space="preserve">privind obligația de diligență și privind gestionarea riscurilor. </w:t>
      </w:r>
      <w:r w:rsidR="00F01E35" w:rsidRPr="00DD4180">
        <w:rPr>
          <w:rFonts w:ascii="Times New Roman" w:eastAsia="Arial Unicode MS" w:hAnsi="Times New Roman" w:cs="Times New Roman"/>
          <w:sz w:val="24"/>
          <w:szCs w:val="24"/>
          <w:shd w:val="clear" w:color="auto" w:fill="FFFFFF"/>
        </w:rPr>
        <w:t>Banca Națională a Moldovei</w:t>
      </w:r>
      <w:r w:rsidR="000640F0" w:rsidRPr="00DD4180">
        <w:rPr>
          <w:rFonts w:ascii="Times New Roman" w:eastAsia="Arial Unicode MS" w:hAnsi="Times New Roman" w:cs="Times New Roman"/>
          <w:sz w:val="24"/>
          <w:szCs w:val="24"/>
          <w:shd w:val="clear" w:color="auto" w:fill="FFFFFF"/>
        </w:rPr>
        <w:t xml:space="preserve"> ia în considerare exceptările pentru anumite securitizări </w:t>
      </w:r>
      <w:r w:rsidR="00604176" w:rsidRPr="00DD4180">
        <w:rPr>
          <w:rFonts w:ascii="Times New Roman" w:eastAsia="Arial Unicode MS" w:hAnsi="Times New Roman" w:cs="Times New Roman"/>
          <w:sz w:val="24"/>
          <w:szCs w:val="24"/>
          <w:shd w:val="clear" w:color="auto" w:fill="FFFFFF"/>
        </w:rPr>
        <w:t>în privința cerinței de reținere a riscului</w:t>
      </w:r>
      <w:r w:rsidR="000640F0" w:rsidRPr="00DD4180">
        <w:rPr>
          <w:rFonts w:ascii="Times New Roman" w:eastAsia="Arial Unicode MS" w:hAnsi="Times New Roman" w:cs="Times New Roman"/>
          <w:sz w:val="24"/>
          <w:szCs w:val="24"/>
          <w:shd w:val="clear" w:color="auto" w:fill="FFFFFF"/>
        </w:rPr>
        <w:t xml:space="preserve"> prin reducerea ponderii de risc pe care altfel ar impune-o în temeiul </w:t>
      </w:r>
      <w:r w:rsidRPr="00DD4180">
        <w:rPr>
          <w:rFonts w:ascii="Times New Roman" w:eastAsia="Arial Unicode MS" w:hAnsi="Times New Roman" w:cs="Times New Roman"/>
          <w:sz w:val="24"/>
          <w:szCs w:val="24"/>
          <w:shd w:val="clear" w:color="auto" w:fill="FFFFFF"/>
        </w:rPr>
        <w:t>prezentei s</w:t>
      </w:r>
      <w:r w:rsidR="00D66EA0" w:rsidRPr="00DD4180">
        <w:rPr>
          <w:rFonts w:ascii="Times New Roman" w:eastAsia="Arial Unicode MS" w:hAnsi="Times New Roman" w:cs="Times New Roman"/>
          <w:sz w:val="24"/>
          <w:szCs w:val="24"/>
          <w:shd w:val="clear" w:color="auto" w:fill="FFFFFF"/>
        </w:rPr>
        <w:t>ubs</w:t>
      </w:r>
      <w:r w:rsidRPr="00DD4180">
        <w:rPr>
          <w:rFonts w:ascii="Times New Roman" w:eastAsia="Arial Unicode MS" w:hAnsi="Times New Roman" w:cs="Times New Roman"/>
          <w:sz w:val="24"/>
          <w:szCs w:val="24"/>
          <w:shd w:val="clear" w:color="auto" w:fill="FFFFFF"/>
        </w:rPr>
        <w:t>ecțiuni</w:t>
      </w:r>
      <w:r w:rsidR="000640F0" w:rsidRPr="00DD4180">
        <w:rPr>
          <w:rFonts w:ascii="Times New Roman" w:eastAsia="Arial Unicode MS" w:hAnsi="Times New Roman" w:cs="Times New Roman"/>
          <w:sz w:val="24"/>
          <w:szCs w:val="24"/>
          <w:shd w:val="clear" w:color="auto" w:fill="FFFFFF"/>
        </w:rPr>
        <w:t xml:space="preserve"> cu privire la o securitizare căreia i se aplică dispozițiile </w:t>
      </w:r>
      <w:r w:rsidR="00604176" w:rsidRPr="00DD4180">
        <w:rPr>
          <w:rFonts w:ascii="Times New Roman" w:eastAsia="Arial Unicode MS" w:hAnsi="Times New Roman" w:cs="Times New Roman"/>
          <w:sz w:val="24"/>
          <w:szCs w:val="24"/>
          <w:shd w:val="clear" w:color="auto" w:fill="FFFFFF"/>
        </w:rPr>
        <w:t>privind exceptarea de la aplicarea cerinței de reținere a riscului</w:t>
      </w:r>
      <w:r w:rsidR="000640F0" w:rsidRPr="00DD4180">
        <w:rPr>
          <w:rFonts w:ascii="Times New Roman" w:eastAsia="Arial Unicode MS" w:hAnsi="Times New Roman" w:cs="Times New Roman"/>
          <w:sz w:val="24"/>
          <w:szCs w:val="24"/>
          <w:shd w:val="clear" w:color="auto" w:fill="FFFFFF"/>
        </w:rPr>
        <w:t>.</w:t>
      </w:r>
    </w:p>
    <w:p w14:paraId="071756A5" w14:textId="65EBB215" w:rsidR="00921232" w:rsidRPr="00DD4180" w:rsidRDefault="00921232" w:rsidP="00CF2D93">
      <w:pPr>
        <w:pStyle w:val="Heading1"/>
        <w:spacing w:before="120" w:after="0" w:line="240" w:lineRule="auto"/>
        <w:jc w:val="center"/>
        <w:rPr>
          <w:rFonts w:ascii="Times New Roman" w:hAnsi="Times New Roman" w:cs="Times New Roman"/>
          <w:sz w:val="24"/>
          <w:szCs w:val="24"/>
          <w:lang w:val="ro-MD"/>
        </w:rPr>
      </w:pPr>
      <w:bookmarkStart w:id="22" w:name="_Hlk201065789"/>
      <w:r w:rsidRPr="00DD4180">
        <w:rPr>
          <w:rFonts w:ascii="Times New Roman" w:hAnsi="Times New Roman" w:cs="Times New Roman"/>
          <w:sz w:val="24"/>
          <w:szCs w:val="24"/>
          <w:lang w:val="ro-MD"/>
        </w:rPr>
        <w:t>Capitolul V</w:t>
      </w:r>
    </w:p>
    <w:p w14:paraId="186EC052" w14:textId="1E1BCD36" w:rsidR="007E1045" w:rsidRPr="00DD4180" w:rsidRDefault="007E1045" w:rsidP="00D606D1">
      <w:pPr>
        <w:pStyle w:val="Heading1"/>
        <w:spacing w:before="0" w:after="0" w:line="240" w:lineRule="auto"/>
        <w:jc w:val="center"/>
        <w:rPr>
          <w:rFonts w:ascii="Times New Roman" w:hAnsi="Times New Roman" w:cs="Times New Roman"/>
          <w:sz w:val="24"/>
          <w:szCs w:val="24"/>
          <w:lang w:val="ro-MD"/>
        </w:rPr>
      </w:pPr>
      <w:r w:rsidRPr="00DD4180">
        <w:rPr>
          <w:rFonts w:ascii="Times New Roman" w:hAnsi="Times New Roman" w:cs="Times New Roman"/>
          <w:sz w:val="24"/>
          <w:szCs w:val="24"/>
          <w:lang w:val="ro-MD"/>
        </w:rPr>
        <w:t>Evaluările externe ale creditului</w:t>
      </w:r>
    </w:p>
    <w:p w14:paraId="3D7A6D98" w14:textId="2B9C5494" w:rsidR="00921232" w:rsidRPr="00DD4180" w:rsidRDefault="00921232" w:rsidP="00D606D1">
      <w:pPr>
        <w:shd w:val="clear" w:color="auto" w:fill="FFFFFF"/>
        <w:spacing w:before="120" w:after="0" w:line="240" w:lineRule="auto"/>
        <w:jc w:val="center"/>
        <w:rPr>
          <w:rFonts w:ascii="Times New Roman" w:hAnsi="Times New Roman" w:cs="Times New Roman"/>
          <w:b/>
          <w:bCs/>
          <w:i/>
          <w:iCs/>
          <w:sz w:val="24"/>
          <w:szCs w:val="24"/>
        </w:rPr>
      </w:pPr>
      <w:r w:rsidRPr="00DD4180">
        <w:rPr>
          <w:rFonts w:ascii="Times New Roman" w:hAnsi="Times New Roman" w:cs="Times New Roman"/>
          <w:b/>
          <w:bCs/>
          <w:i/>
          <w:iCs/>
          <w:sz w:val="24"/>
          <w:szCs w:val="24"/>
        </w:rPr>
        <w:t>Secțiunea 1</w:t>
      </w:r>
      <w:r w:rsidR="007E1045" w:rsidRPr="00DD4180">
        <w:rPr>
          <w:rFonts w:ascii="Times New Roman" w:hAnsi="Times New Roman" w:cs="Times New Roman"/>
          <w:b/>
          <w:bCs/>
          <w:i/>
          <w:iCs/>
          <w:sz w:val="24"/>
          <w:szCs w:val="24"/>
        </w:rPr>
        <w:t xml:space="preserve"> </w:t>
      </w:r>
    </w:p>
    <w:p w14:paraId="3B7E33E3" w14:textId="5663ACF2" w:rsidR="00A81589" w:rsidRPr="00DD4180" w:rsidRDefault="007E1045" w:rsidP="00356206">
      <w:pPr>
        <w:shd w:val="clear" w:color="auto" w:fill="FFFFFF"/>
        <w:spacing w:line="240" w:lineRule="auto"/>
        <w:jc w:val="center"/>
        <w:rPr>
          <w:rFonts w:ascii="Times New Roman" w:eastAsia="Arial Unicode MS" w:hAnsi="Times New Roman" w:cs="Times New Roman"/>
          <w:b/>
          <w:bCs/>
          <w:i/>
          <w:iCs/>
          <w:sz w:val="24"/>
          <w:szCs w:val="24"/>
          <w:shd w:val="clear" w:color="auto" w:fill="FFFFFF"/>
        </w:rPr>
      </w:pPr>
      <w:r w:rsidRPr="00DD4180">
        <w:rPr>
          <w:rFonts w:ascii="Times New Roman" w:eastAsia="Arial Unicode MS" w:hAnsi="Times New Roman" w:cs="Times New Roman"/>
          <w:b/>
          <w:bCs/>
          <w:i/>
          <w:iCs/>
          <w:sz w:val="24"/>
          <w:szCs w:val="24"/>
          <w:shd w:val="clear" w:color="auto" w:fill="FFFFFF"/>
        </w:rPr>
        <w:t>Utilizarea evaluărilor creditului efectuate de</w:t>
      </w:r>
      <w:r w:rsidR="00F3151C" w:rsidRPr="00DD4180">
        <w:rPr>
          <w:rFonts w:ascii="Times New Roman" w:eastAsia="Arial Unicode MS" w:hAnsi="Times New Roman" w:cs="Times New Roman"/>
          <w:b/>
          <w:bCs/>
          <w:i/>
          <w:iCs/>
          <w:sz w:val="24"/>
          <w:szCs w:val="24"/>
          <w:shd w:val="clear" w:color="auto" w:fill="FFFFFF"/>
        </w:rPr>
        <w:t xml:space="preserve"> </w:t>
      </w:r>
      <w:r w:rsidRPr="00DD4180">
        <w:rPr>
          <w:rFonts w:ascii="Times New Roman" w:eastAsia="Arial Unicode MS" w:hAnsi="Times New Roman" w:cs="Times New Roman"/>
          <w:b/>
          <w:bCs/>
          <w:i/>
          <w:iCs/>
          <w:sz w:val="24"/>
          <w:szCs w:val="24"/>
          <w:shd w:val="clear" w:color="auto" w:fill="FFFFFF"/>
        </w:rPr>
        <w:t>ECAI</w:t>
      </w:r>
      <w:r w:rsidR="00353196" w:rsidRPr="00DD4180">
        <w:rPr>
          <w:rFonts w:ascii="Times New Roman" w:eastAsia="Arial Unicode MS" w:hAnsi="Times New Roman" w:cs="Times New Roman"/>
          <w:b/>
          <w:bCs/>
          <w:i/>
          <w:iCs/>
          <w:sz w:val="24"/>
          <w:szCs w:val="24"/>
          <w:shd w:val="clear" w:color="auto" w:fill="FFFFFF"/>
        </w:rPr>
        <w:t xml:space="preserve"> și cerințe aplicabile acestora</w:t>
      </w:r>
    </w:p>
    <w:bookmarkEnd w:id="22"/>
    <w:p w14:paraId="350459B8" w14:textId="3B0FD5C9" w:rsidR="00A917E3" w:rsidRPr="00DD4180" w:rsidRDefault="003F3FA5" w:rsidP="005E72C1">
      <w:pPr>
        <w:shd w:val="clear" w:color="auto" w:fill="FFFFFF"/>
        <w:spacing w:before="120" w:after="0"/>
        <w:ind w:firstLine="425"/>
        <w:jc w:val="both"/>
        <w:rPr>
          <w:rFonts w:ascii="Times New Roman" w:eastAsia="Arial Unicode MS" w:hAnsi="Times New Roman" w:cs="Times New Roman"/>
          <w:sz w:val="24"/>
          <w:szCs w:val="24"/>
          <w:shd w:val="clear" w:color="auto" w:fill="FFFFFF"/>
        </w:rPr>
      </w:pPr>
      <w:r w:rsidRPr="00DD4180">
        <w:rPr>
          <w:rFonts w:ascii="Times New Roman" w:eastAsia="Arial Unicode MS" w:hAnsi="Times New Roman" w:cs="Times New Roman"/>
          <w:b/>
          <w:bCs/>
          <w:sz w:val="24"/>
          <w:szCs w:val="24"/>
          <w:shd w:val="clear" w:color="auto" w:fill="FFFFFF"/>
        </w:rPr>
        <w:t>93.</w:t>
      </w:r>
      <w:r w:rsidRPr="00DD4180">
        <w:rPr>
          <w:rFonts w:ascii="Times New Roman" w:eastAsia="Arial Unicode MS" w:hAnsi="Times New Roman" w:cs="Times New Roman"/>
          <w:sz w:val="24"/>
          <w:szCs w:val="24"/>
          <w:shd w:val="clear" w:color="auto" w:fill="FFFFFF"/>
        </w:rPr>
        <w:t xml:space="preserve"> </w:t>
      </w:r>
      <w:r w:rsidR="00AC542B" w:rsidRPr="00DD4180">
        <w:rPr>
          <w:rFonts w:ascii="Times New Roman" w:eastAsia="Arial Unicode MS" w:hAnsi="Times New Roman" w:cs="Times New Roman"/>
          <w:sz w:val="24"/>
          <w:szCs w:val="24"/>
          <w:shd w:val="clear" w:color="auto" w:fill="FFFFFF"/>
        </w:rPr>
        <w:t>Bănc</w:t>
      </w:r>
      <w:r w:rsidR="00A917E3" w:rsidRPr="00DD4180">
        <w:rPr>
          <w:rFonts w:ascii="Times New Roman" w:eastAsia="Arial Unicode MS" w:hAnsi="Times New Roman" w:cs="Times New Roman"/>
          <w:sz w:val="24"/>
          <w:szCs w:val="24"/>
          <w:shd w:val="clear" w:color="auto" w:fill="FFFFFF"/>
        </w:rPr>
        <w:t xml:space="preserve">ile pot utiliza evaluări ale creditului pentru a determina ponderea de risc aplicabilă unei poziții din securitizare în conformitate cu prezentul </w:t>
      </w:r>
      <w:r w:rsidR="00692BE3" w:rsidRPr="00DD4180">
        <w:rPr>
          <w:rFonts w:ascii="Times New Roman" w:eastAsia="Arial Unicode MS" w:hAnsi="Times New Roman" w:cs="Times New Roman"/>
          <w:sz w:val="24"/>
          <w:szCs w:val="24"/>
          <w:shd w:val="clear" w:color="auto" w:fill="FFFFFF"/>
        </w:rPr>
        <w:t xml:space="preserve">regulament </w:t>
      </w:r>
      <w:r w:rsidR="00A917E3" w:rsidRPr="00DD4180">
        <w:rPr>
          <w:rFonts w:ascii="Times New Roman" w:eastAsia="Arial Unicode MS" w:hAnsi="Times New Roman" w:cs="Times New Roman"/>
          <w:sz w:val="24"/>
          <w:szCs w:val="24"/>
          <w:shd w:val="clear" w:color="auto" w:fill="FFFFFF"/>
        </w:rPr>
        <w:t xml:space="preserve">numai dacă evaluarea creditului a fost emisă sau aprobată de o ECAI în conformitate cu </w:t>
      </w:r>
      <w:r w:rsidR="00C45FF6" w:rsidRPr="00DD4180">
        <w:rPr>
          <w:rFonts w:ascii="Times New Roman" w:eastAsia="Arial Unicode MS" w:hAnsi="Times New Roman" w:cs="Times New Roman"/>
          <w:sz w:val="24"/>
          <w:szCs w:val="24"/>
          <w:shd w:val="clear" w:color="auto" w:fill="FFFFFF"/>
        </w:rPr>
        <w:t xml:space="preserve">anexa nr. 3 </w:t>
      </w:r>
      <w:r w:rsidR="00A917E3" w:rsidRPr="00DD4180">
        <w:rPr>
          <w:rFonts w:ascii="Times New Roman" w:eastAsia="Arial Unicode MS" w:hAnsi="Times New Roman" w:cs="Times New Roman"/>
          <w:sz w:val="24"/>
          <w:szCs w:val="24"/>
          <w:shd w:val="clear" w:color="auto" w:fill="FFFFFF"/>
        </w:rPr>
        <w:t>din Regulamentul nr. 111</w:t>
      </w:r>
      <w:r w:rsidR="00DE2FB6" w:rsidRPr="00DD4180">
        <w:rPr>
          <w:rFonts w:ascii="Times New Roman" w:eastAsia="Arial Unicode MS" w:hAnsi="Times New Roman" w:cs="Times New Roman"/>
          <w:sz w:val="24"/>
          <w:szCs w:val="24"/>
          <w:shd w:val="clear" w:color="auto" w:fill="FFFFFF"/>
        </w:rPr>
        <w:t>/</w:t>
      </w:r>
      <w:r w:rsidR="00A917E3" w:rsidRPr="00DD4180">
        <w:rPr>
          <w:rFonts w:ascii="Times New Roman" w:eastAsia="Arial Unicode MS" w:hAnsi="Times New Roman" w:cs="Times New Roman"/>
          <w:sz w:val="24"/>
          <w:szCs w:val="24"/>
          <w:shd w:val="clear" w:color="auto" w:fill="FFFFFF"/>
        </w:rPr>
        <w:t>2018.</w:t>
      </w:r>
    </w:p>
    <w:p w14:paraId="40AA94C8" w14:textId="69896552" w:rsidR="004D3FC5" w:rsidRPr="00DD4180" w:rsidRDefault="003F3FA5" w:rsidP="005163EB">
      <w:pPr>
        <w:pStyle w:val="norm"/>
        <w:shd w:val="clear" w:color="auto" w:fill="FFFFFF"/>
        <w:spacing w:before="40" w:beforeAutospacing="0" w:after="0" w:afterAutospacing="0" w:line="259" w:lineRule="auto"/>
        <w:ind w:firstLine="425"/>
        <w:jc w:val="both"/>
        <w:rPr>
          <w:rFonts w:eastAsia="Arial Unicode MS"/>
        </w:rPr>
      </w:pPr>
      <w:r w:rsidRPr="00DD4180">
        <w:rPr>
          <w:rFonts w:eastAsia="Arial Unicode MS"/>
          <w:b/>
          <w:bCs/>
        </w:rPr>
        <w:t>94.</w:t>
      </w:r>
      <w:r w:rsidRPr="00DD4180">
        <w:rPr>
          <w:rFonts w:eastAsia="Arial Unicode MS"/>
        </w:rPr>
        <w:t xml:space="preserve"> </w:t>
      </w:r>
      <w:r w:rsidR="004D3FC5" w:rsidRPr="00DD4180">
        <w:rPr>
          <w:rFonts w:eastAsia="Arial Unicode MS"/>
        </w:rPr>
        <w:t xml:space="preserve">Pentru a calcula cuantumurile ponderate la risc ale expunerilor în conformitate cu </w:t>
      </w:r>
      <w:r w:rsidRPr="00DD4180">
        <w:rPr>
          <w:rFonts w:eastAsia="Arial Unicode MS"/>
        </w:rPr>
        <w:t>capitolul IV</w:t>
      </w:r>
      <w:r w:rsidR="004D3FC5" w:rsidRPr="00DD4180">
        <w:rPr>
          <w:rFonts w:eastAsia="Arial Unicode MS"/>
        </w:rPr>
        <w:t xml:space="preserve">, </w:t>
      </w:r>
      <w:r w:rsidR="00AC542B" w:rsidRPr="00DD4180">
        <w:rPr>
          <w:rFonts w:eastAsia="Arial Unicode MS"/>
        </w:rPr>
        <w:t>bănc</w:t>
      </w:r>
      <w:r w:rsidR="004D3FC5" w:rsidRPr="00DD4180">
        <w:rPr>
          <w:rFonts w:eastAsia="Arial Unicode MS"/>
        </w:rPr>
        <w:t>ile utilizează o evaluare a creditului efectuată de o ECAI numai dacă sunt îndeplinite toate condițiile următoare:</w:t>
      </w:r>
    </w:p>
    <w:p w14:paraId="7423ADCB" w14:textId="69786850" w:rsidR="004D3FC5" w:rsidRPr="00DD4180" w:rsidRDefault="003F3FA5" w:rsidP="005E72C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94.1.</w:t>
      </w:r>
      <w:r w:rsidR="004D3FC5" w:rsidRPr="00DD4180">
        <w:rPr>
          <w:rFonts w:ascii="Times New Roman" w:eastAsia="Arial Unicode MS" w:hAnsi="Times New Roman" w:cs="Times New Roman"/>
          <w:sz w:val="24"/>
          <w:szCs w:val="24"/>
        </w:rPr>
        <w:t xml:space="preserve"> nu există nicio neconcordanță între tipurile de plăți luate în considerare în evaluarea creditului și tipurile de plăți la care </w:t>
      </w:r>
      <w:r w:rsidR="00AC542B" w:rsidRPr="00DD4180">
        <w:rPr>
          <w:rFonts w:ascii="Times New Roman" w:eastAsia="Arial Unicode MS" w:hAnsi="Times New Roman" w:cs="Times New Roman"/>
          <w:sz w:val="24"/>
          <w:szCs w:val="24"/>
        </w:rPr>
        <w:t>banc</w:t>
      </w:r>
      <w:r w:rsidR="004D3FC5" w:rsidRPr="00DD4180">
        <w:rPr>
          <w:rFonts w:ascii="Times New Roman" w:eastAsia="Arial Unicode MS" w:hAnsi="Times New Roman" w:cs="Times New Roman"/>
          <w:sz w:val="24"/>
          <w:szCs w:val="24"/>
        </w:rPr>
        <w:t>a are dreptul conform contractului care dă naștere respectivei poziții din securitizare;</w:t>
      </w:r>
    </w:p>
    <w:p w14:paraId="014521B0" w14:textId="593CCFE1" w:rsidR="004D3FC5" w:rsidRPr="00DD4180" w:rsidRDefault="003F3FA5" w:rsidP="005E72C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94.2.</w:t>
      </w:r>
      <w:r w:rsidR="004E72E4" w:rsidRPr="00DD4180">
        <w:rPr>
          <w:rFonts w:ascii="Times New Roman" w:eastAsia="Arial Unicode MS" w:hAnsi="Times New Roman" w:cs="Times New Roman"/>
          <w:sz w:val="24"/>
          <w:szCs w:val="24"/>
        </w:rPr>
        <w:t xml:space="preserve"> </w:t>
      </w:r>
      <w:r w:rsidR="004D3FC5" w:rsidRPr="00DD4180">
        <w:rPr>
          <w:rFonts w:ascii="Times New Roman" w:eastAsia="Arial Unicode MS" w:hAnsi="Times New Roman" w:cs="Times New Roman"/>
          <w:sz w:val="24"/>
          <w:szCs w:val="24"/>
        </w:rPr>
        <w:t>ECAI publică evaluările creditului și informațiile referitoare la analiza pierderilor și a fluxurilor de numerar, la sensibilitatea ratingurilor față de modificările ipotezelor pe care se bazează respectivele ratinguri, inclusiv performanța expunerilor-suport, precum și informațiile referitoare la procedurile, metodologiile, ipotezele și elementele-cheie care stau la baza evaluărilor creditului în conformitate cu capitolul VI din Regulamentul nr. 111</w:t>
      </w:r>
      <w:r w:rsidR="00B16D4C" w:rsidRPr="00DD4180">
        <w:rPr>
          <w:rFonts w:ascii="Times New Roman" w:eastAsia="Arial Unicode MS" w:hAnsi="Times New Roman" w:cs="Times New Roman"/>
          <w:sz w:val="24"/>
          <w:szCs w:val="24"/>
        </w:rPr>
        <w:t>/</w:t>
      </w:r>
      <w:r w:rsidR="004D3FC5" w:rsidRPr="00DD4180">
        <w:rPr>
          <w:rFonts w:ascii="Times New Roman" w:eastAsia="Arial Unicode MS" w:hAnsi="Times New Roman" w:cs="Times New Roman"/>
          <w:sz w:val="24"/>
          <w:szCs w:val="24"/>
        </w:rPr>
        <w:t>2018. În sensul prezent</w:t>
      </w:r>
      <w:r w:rsidR="00CF60F6" w:rsidRPr="00DD4180">
        <w:rPr>
          <w:rFonts w:ascii="Times New Roman" w:eastAsia="Arial Unicode MS" w:hAnsi="Times New Roman" w:cs="Times New Roman"/>
          <w:sz w:val="24"/>
          <w:szCs w:val="24"/>
        </w:rPr>
        <w:t>ului subpunct</w:t>
      </w:r>
      <w:r w:rsidR="004D3FC5" w:rsidRPr="00DD4180">
        <w:rPr>
          <w:rFonts w:ascii="Times New Roman" w:eastAsia="Arial Unicode MS" w:hAnsi="Times New Roman" w:cs="Times New Roman"/>
          <w:sz w:val="24"/>
          <w:szCs w:val="24"/>
        </w:rPr>
        <w:t>, informațiile sunt considerate a fi la dispoziția publicului dacă se publică într-un format accesibil. Informațiile care sunt puse numai la dispoziția unui număr limitat de entități nu se consideră a fi la dispoziția publicului;</w:t>
      </w:r>
    </w:p>
    <w:p w14:paraId="6F2E8860" w14:textId="0C3DC676" w:rsidR="004D3FC5" w:rsidRPr="00DD4180" w:rsidRDefault="003F3FA5" w:rsidP="005E72C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94.3.</w:t>
      </w:r>
      <w:r w:rsidR="004E72E4" w:rsidRPr="00DD4180">
        <w:rPr>
          <w:rFonts w:ascii="Times New Roman" w:eastAsia="Arial Unicode MS" w:hAnsi="Times New Roman" w:cs="Times New Roman"/>
          <w:sz w:val="24"/>
          <w:szCs w:val="24"/>
        </w:rPr>
        <w:t xml:space="preserve"> </w:t>
      </w:r>
      <w:r w:rsidR="004D3FC5" w:rsidRPr="00DD4180">
        <w:rPr>
          <w:rFonts w:ascii="Times New Roman" w:eastAsia="Arial Unicode MS" w:hAnsi="Times New Roman" w:cs="Times New Roman"/>
          <w:sz w:val="24"/>
          <w:szCs w:val="24"/>
        </w:rPr>
        <w:t>evaluările creditului sunt incluse în matricea de tranziție a ECAI;</w:t>
      </w:r>
    </w:p>
    <w:p w14:paraId="1DFF858E" w14:textId="0CFFCBEC" w:rsidR="004D3FC5" w:rsidRPr="00DD4180" w:rsidRDefault="003F3FA5" w:rsidP="005E72C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94.4.</w:t>
      </w:r>
      <w:r w:rsidR="004D3FC5" w:rsidRPr="00DD4180">
        <w:rPr>
          <w:rFonts w:ascii="Times New Roman" w:eastAsia="Arial Unicode MS" w:hAnsi="Times New Roman" w:cs="Times New Roman"/>
          <w:sz w:val="24"/>
          <w:szCs w:val="24"/>
        </w:rPr>
        <w:t xml:space="preserve"> evaluările creditului nu se bazează sau se bazează parțial pe protecția nefinanțată furnizată de </w:t>
      </w:r>
      <w:r w:rsidR="00AC542B" w:rsidRPr="00DD4180">
        <w:rPr>
          <w:rFonts w:ascii="Times New Roman" w:eastAsia="Arial Unicode MS" w:hAnsi="Times New Roman" w:cs="Times New Roman"/>
          <w:sz w:val="24"/>
          <w:szCs w:val="24"/>
        </w:rPr>
        <w:t>banc</w:t>
      </w:r>
      <w:r w:rsidR="004D3FC5" w:rsidRPr="00DD4180">
        <w:rPr>
          <w:rFonts w:ascii="Times New Roman" w:eastAsia="Arial Unicode MS" w:hAnsi="Times New Roman" w:cs="Times New Roman"/>
          <w:sz w:val="24"/>
          <w:szCs w:val="24"/>
        </w:rPr>
        <w:t xml:space="preserve">a însăși. În cazul în care o poziție se bazează, integral sau parțial, pe protecție nefinanțată, </w:t>
      </w:r>
      <w:r w:rsidR="00AC542B" w:rsidRPr="00DD4180">
        <w:rPr>
          <w:rFonts w:ascii="Times New Roman" w:eastAsia="Arial Unicode MS" w:hAnsi="Times New Roman" w:cs="Times New Roman"/>
          <w:sz w:val="24"/>
          <w:szCs w:val="24"/>
        </w:rPr>
        <w:t>banc</w:t>
      </w:r>
      <w:r w:rsidR="004D3FC5" w:rsidRPr="00DD4180">
        <w:rPr>
          <w:rFonts w:ascii="Times New Roman" w:eastAsia="Arial Unicode MS" w:hAnsi="Times New Roman" w:cs="Times New Roman"/>
          <w:sz w:val="24"/>
          <w:szCs w:val="24"/>
        </w:rPr>
        <w:t xml:space="preserve">a tratează poziția respectivă ca și când ar fi o poziție care nu beneficiază de rating în vederea calculării cuantumurilor ponderate la risc ale expunerilor pentru această poziție în conformitate cu </w:t>
      </w:r>
      <w:r w:rsidRPr="00DD4180">
        <w:rPr>
          <w:rFonts w:ascii="Times New Roman" w:eastAsia="Arial Unicode MS" w:hAnsi="Times New Roman" w:cs="Times New Roman"/>
          <w:sz w:val="24"/>
          <w:szCs w:val="24"/>
        </w:rPr>
        <w:t>capitolul IV</w:t>
      </w:r>
      <w:r w:rsidR="004D3FC5" w:rsidRPr="00DD4180">
        <w:rPr>
          <w:rFonts w:ascii="Times New Roman" w:eastAsia="Arial Unicode MS" w:hAnsi="Times New Roman" w:cs="Times New Roman"/>
          <w:sz w:val="24"/>
          <w:szCs w:val="24"/>
        </w:rPr>
        <w:t>;</w:t>
      </w:r>
    </w:p>
    <w:p w14:paraId="732B88EF" w14:textId="5ABE7E08" w:rsidR="004D3FC5" w:rsidRPr="00DD4180" w:rsidRDefault="003F3FA5" w:rsidP="005E72C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94.5.</w:t>
      </w:r>
      <w:r w:rsidR="004D3FC5" w:rsidRPr="00DD4180">
        <w:rPr>
          <w:rFonts w:ascii="Times New Roman" w:eastAsia="Arial Unicode MS" w:hAnsi="Times New Roman" w:cs="Times New Roman"/>
          <w:sz w:val="24"/>
          <w:szCs w:val="24"/>
        </w:rPr>
        <w:t> ECAI se angajează să publice explicații privind modul în care performanța expunerilor-suport afectează evaluarea creditului.</w:t>
      </w:r>
    </w:p>
    <w:p w14:paraId="2E2AA56A" w14:textId="271F0B56" w:rsidR="00921232" w:rsidRPr="00DD4180" w:rsidRDefault="00921232" w:rsidP="00D606D1">
      <w:pPr>
        <w:shd w:val="clear" w:color="auto" w:fill="FFFFFF"/>
        <w:spacing w:before="120" w:after="0" w:line="240" w:lineRule="auto"/>
        <w:jc w:val="center"/>
        <w:rPr>
          <w:rFonts w:ascii="Times New Roman" w:hAnsi="Times New Roman" w:cs="Times New Roman"/>
          <w:b/>
          <w:bCs/>
          <w:i/>
          <w:iCs/>
          <w:sz w:val="24"/>
          <w:szCs w:val="24"/>
        </w:rPr>
      </w:pPr>
      <w:bookmarkStart w:id="23" w:name="_Hlk201065815"/>
      <w:r w:rsidRPr="00DD4180">
        <w:rPr>
          <w:rFonts w:ascii="Times New Roman" w:hAnsi="Times New Roman" w:cs="Times New Roman"/>
          <w:b/>
          <w:bCs/>
          <w:i/>
          <w:iCs/>
          <w:sz w:val="24"/>
          <w:szCs w:val="24"/>
        </w:rPr>
        <w:t xml:space="preserve">Secțiunea </w:t>
      </w:r>
      <w:r w:rsidR="00353196" w:rsidRPr="00DD4180">
        <w:rPr>
          <w:rFonts w:ascii="Times New Roman" w:hAnsi="Times New Roman" w:cs="Times New Roman"/>
          <w:b/>
          <w:bCs/>
          <w:i/>
          <w:iCs/>
          <w:sz w:val="24"/>
          <w:szCs w:val="24"/>
        </w:rPr>
        <w:t>2</w:t>
      </w:r>
    </w:p>
    <w:p w14:paraId="2EA6F2E3" w14:textId="08DC3195" w:rsidR="007E1045" w:rsidRPr="00DD4180" w:rsidRDefault="007E1045" w:rsidP="007D6A32">
      <w:pPr>
        <w:shd w:val="clear" w:color="auto" w:fill="FFFFFF"/>
        <w:spacing w:line="240" w:lineRule="auto"/>
        <w:jc w:val="center"/>
        <w:rPr>
          <w:rFonts w:ascii="Times New Roman" w:eastAsia="Arial Unicode MS" w:hAnsi="Times New Roman" w:cs="Times New Roman"/>
          <w:b/>
          <w:bCs/>
          <w:i/>
          <w:iCs/>
          <w:sz w:val="24"/>
          <w:szCs w:val="24"/>
          <w:shd w:val="clear" w:color="auto" w:fill="FFFFFF"/>
        </w:rPr>
      </w:pPr>
      <w:r w:rsidRPr="00DD4180">
        <w:rPr>
          <w:rFonts w:ascii="Times New Roman" w:hAnsi="Times New Roman" w:cs="Times New Roman"/>
          <w:b/>
          <w:bCs/>
          <w:sz w:val="24"/>
          <w:szCs w:val="24"/>
        </w:rPr>
        <w:t xml:space="preserve"> </w:t>
      </w:r>
      <w:r w:rsidRPr="00DD4180">
        <w:rPr>
          <w:rFonts w:ascii="Times New Roman" w:eastAsia="Arial Unicode MS" w:hAnsi="Times New Roman" w:cs="Times New Roman"/>
          <w:b/>
          <w:bCs/>
          <w:i/>
          <w:iCs/>
          <w:sz w:val="24"/>
          <w:szCs w:val="24"/>
          <w:shd w:val="clear" w:color="auto" w:fill="FFFFFF"/>
        </w:rPr>
        <w:t>Utilizarea evaluărilor de credit</w:t>
      </w:r>
      <w:r w:rsidR="001A5821" w:rsidRPr="00DD4180">
        <w:rPr>
          <w:rFonts w:ascii="Times New Roman" w:eastAsia="Arial Unicode MS" w:hAnsi="Times New Roman" w:cs="Times New Roman"/>
          <w:b/>
          <w:bCs/>
          <w:i/>
          <w:iCs/>
          <w:sz w:val="24"/>
          <w:szCs w:val="24"/>
          <w:shd w:val="clear" w:color="auto" w:fill="FFFFFF"/>
        </w:rPr>
        <w:t xml:space="preserve"> și p</w:t>
      </w:r>
      <w:r w:rsidR="00C63BE2" w:rsidRPr="00DD4180">
        <w:rPr>
          <w:rFonts w:ascii="Times New Roman" w:eastAsia="Arial Unicode MS" w:hAnsi="Times New Roman" w:cs="Times New Roman"/>
          <w:b/>
          <w:bCs/>
          <w:i/>
          <w:iCs/>
          <w:sz w:val="24"/>
          <w:szCs w:val="24"/>
          <w:shd w:val="clear" w:color="auto" w:fill="FFFFFF"/>
        </w:rPr>
        <w:t>unerea în corespondență a securitizărilor</w:t>
      </w:r>
    </w:p>
    <w:bookmarkEnd w:id="23"/>
    <w:p w14:paraId="6BF9E2F4" w14:textId="14D5E52C" w:rsidR="0061312F" w:rsidRPr="00DD4180"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95.</w:t>
      </w:r>
      <w:r w:rsidR="0061312F" w:rsidRPr="00DD4180">
        <w:rPr>
          <w:rStyle w:val="no-parag"/>
          <w:rFonts w:ascii="Times New Roman" w:eastAsia="Arial Unicode MS" w:hAnsi="Times New Roman" w:cs="Times New Roman"/>
          <w:sz w:val="24"/>
          <w:szCs w:val="24"/>
        </w:rPr>
        <w:t>  </w:t>
      </w:r>
      <w:r w:rsidR="0061312F" w:rsidRPr="00DD4180">
        <w:rPr>
          <w:rFonts w:ascii="Times New Roman" w:eastAsia="Arial Unicode MS" w:hAnsi="Times New Roman" w:cs="Times New Roman"/>
          <w:sz w:val="24"/>
          <w:szCs w:val="24"/>
        </w:rPr>
        <w:t>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 xml:space="preserve">ile pot decide să desemneze una sau mai multe ECAI ale căror evaluări ale creditului să fie utilizate la calcularea cuantumurilor ponderate la risc ale expunerilor în conformitate cu prezentul </w:t>
      </w:r>
      <w:r w:rsidRPr="00DD4180">
        <w:rPr>
          <w:rFonts w:ascii="Times New Roman" w:eastAsia="Arial Unicode MS" w:hAnsi="Times New Roman" w:cs="Times New Roman"/>
          <w:sz w:val="24"/>
          <w:szCs w:val="24"/>
        </w:rPr>
        <w:t xml:space="preserve">regulament </w:t>
      </w:r>
      <w:r w:rsidR="0061312F" w:rsidRPr="00DD4180">
        <w:rPr>
          <w:rFonts w:ascii="Times New Roman" w:eastAsia="Arial Unicode MS" w:hAnsi="Times New Roman" w:cs="Times New Roman"/>
          <w:sz w:val="24"/>
          <w:szCs w:val="24"/>
        </w:rPr>
        <w:t>(denumită în continuare „ECAI desemnată”).</w:t>
      </w:r>
    </w:p>
    <w:p w14:paraId="34A43FF2" w14:textId="4B6A2140" w:rsidR="0061312F" w:rsidRPr="00DD4180" w:rsidRDefault="005E06CA" w:rsidP="00D606D1">
      <w:pPr>
        <w:shd w:val="clear" w:color="auto" w:fill="FFFFFF"/>
        <w:spacing w:before="4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96.</w:t>
      </w:r>
      <w:r w:rsidR="0061312F" w:rsidRPr="00DD4180">
        <w:rPr>
          <w:rStyle w:val="no-parag"/>
          <w:rFonts w:ascii="Times New Roman" w:eastAsia="Arial Unicode MS" w:hAnsi="Times New Roman" w:cs="Times New Roman"/>
          <w:sz w:val="24"/>
          <w:szCs w:val="24"/>
        </w:rPr>
        <w:t>  </w:t>
      </w:r>
      <w:r w:rsidR="0061312F" w:rsidRPr="00DD4180">
        <w:rPr>
          <w:rFonts w:ascii="Times New Roman" w:eastAsia="Arial Unicode MS" w:hAnsi="Times New Roman" w:cs="Times New Roman"/>
          <w:sz w:val="24"/>
          <w:szCs w:val="24"/>
        </w:rPr>
        <w:t>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ile utilizează evaluările creditului aferente pozițiilor lor din securitizare în mod coerent și neselectiv și respectă, în acest scop, următoarele cerințe:</w:t>
      </w:r>
    </w:p>
    <w:p w14:paraId="5A9A6DE5" w14:textId="3EA63869" w:rsidR="0061312F" w:rsidRPr="00DD4180" w:rsidRDefault="005E06CA" w:rsidP="00D606D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 xml:space="preserve">96.1. </w:t>
      </w:r>
      <w:r w:rsidR="0061312F" w:rsidRPr="00DD4180">
        <w:rPr>
          <w:rFonts w:ascii="Times New Roman" w:eastAsia="Arial Unicode MS" w:hAnsi="Times New Roman" w:cs="Times New Roman"/>
          <w:sz w:val="24"/>
          <w:szCs w:val="24"/>
        </w:rPr>
        <w:t>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ile nu utilizează evaluările creditului efectuate de o ECAI pentru pozițiile lor în unele tranșe și evaluările creditului efectuate de o altă ECAI pentru pozițiile lor în alte tranșe din cadrul aceleiași securitizări care pot să beneficieze sau nu de un rating acordat de prima ECAI;</w:t>
      </w:r>
    </w:p>
    <w:p w14:paraId="74007BF0" w14:textId="3E468C42" w:rsidR="0061312F" w:rsidRPr="00DD4180" w:rsidRDefault="005E06CA" w:rsidP="00D606D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lastRenderedPageBreak/>
        <w:t xml:space="preserve">96.2. </w:t>
      </w:r>
      <w:r w:rsidR="0061312F" w:rsidRPr="00DD4180">
        <w:rPr>
          <w:rFonts w:ascii="Times New Roman" w:eastAsia="Arial Unicode MS" w:hAnsi="Times New Roman" w:cs="Times New Roman"/>
          <w:sz w:val="24"/>
          <w:szCs w:val="24"/>
        </w:rPr>
        <w:t xml:space="preserve"> dacă o poziție face obiectul a două evaluări ale creditului efectuate de ECAI desemnate,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ile utilizează evaluarea creditului mai puțin favorabilă;</w:t>
      </w:r>
    </w:p>
    <w:p w14:paraId="737D2A8E" w14:textId="4D5190D5" w:rsidR="0061312F" w:rsidRPr="00DD4180" w:rsidRDefault="005E06CA" w:rsidP="00D606D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 xml:space="preserve">96.3. </w:t>
      </w:r>
      <w:r w:rsidR="0061312F" w:rsidRPr="00DD4180">
        <w:rPr>
          <w:rFonts w:ascii="Times New Roman" w:eastAsia="Arial Unicode MS" w:hAnsi="Times New Roman" w:cs="Times New Roman"/>
          <w:sz w:val="24"/>
          <w:szCs w:val="24"/>
        </w:rPr>
        <w:t> dacă o poziție face obiectul a cel puțin trei evaluări ale creditului efectuate de ECAI desemnate, se utilizează cele mai favorabile două evaluări ale creditului. Dacă cele mai favorabile două evaluări sunt diferite, se utilizează cea mai puțin favorabilă dintre acestea;</w:t>
      </w:r>
    </w:p>
    <w:p w14:paraId="7998EEE1" w14:textId="3A8329F0" w:rsidR="0061312F" w:rsidRPr="00DD4180" w:rsidRDefault="005E06CA" w:rsidP="00D606D1">
      <w:pPr>
        <w:shd w:val="clear" w:color="auto" w:fill="FFFFFF"/>
        <w:spacing w:before="30" w:after="0"/>
        <w:ind w:firstLine="425"/>
        <w:jc w:val="both"/>
        <w:rPr>
          <w:rFonts w:ascii="Times New Roman" w:eastAsia="Arial Unicode MS" w:hAnsi="Times New Roman" w:cs="Times New Roman"/>
          <w:sz w:val="24"/>
          <w:szCs w:val="24"/>
        </w:rPr>
      </w:pPr>
      <w:r w:rsidRPr="00DD4180">
        <w:rPr>
          <w:rFonts w:ascii="Times New Roman" w:eastAsia="Arial Unicode MS" w:hAnsi="Times New Roman" w:cs="Times New Roman"/>
          <w:sz w:val="24"/>
          <w:szCs w:val="24"/>
        </w:rPr>
        <w:t xml:space="preserve">96.4. </w:t>
      </w:r>
      <w:r w:rsidR="0061312F" w:rsidRPr="00DD4180">
        <w:rPr>
          <w:rFonts w:ascii="Times New Roman" w:eastAsia="Arial Unicode MS" w:hAnsi="Times New Roman" w:cs="Times New Roman"/>
          <w:sz w:val="24"/>
          <w:szCs w:val="24"/>
        </w:rPr>
        <w:t>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ile nu solicită în mod activ retragerea ratingurilor mai puțin favorabile.</w:t>
      </w:r>
    </w:p>
    <w:p w14:paraId="5EC2D55C" w14:textId="4C3EE6C3" w:rsidR="0061312F" w:rsidRPr="00DD4180" w:rsidRDefault="005E06CA" w:rsidP="00D606D1">
      <w:pPr>
        <w:shd w:val="clear" w:color="auto" w:fill="FFFFFF"/>
        <w:spacing w:before="4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97.</w:t>
      </w:r>
      <w:r w:rsidR="0061312F" w:rsidRPr="00DD4180">
        <w:rPr>
          <w:rStyle w:val="no-parag"/>
          <w:rFonts w:ascii="Times New Roman" w:eastAsia="Arial Unicode MS" w:hAnsi="Times New Roman" w:cs="Times New Roman"/>
          <w:sz w:val="24"/>
          <w:szCs w:val="24"/>
        </w:rPr>
        <w:t>  </w:t>
      </w:r>
      <w:r w:rsidR="0061312F" w:rsidRPr="00DD4180">
        <w:rPr>
          <w:rFonts w:ascii="Times New Roman" w:eastAsia="Arial Unicode MS" w:hAnsi="Times New Roman" w:cs="Times New Roman"/>
          <w:sz w:val="24"/>
          <w:szCs w:val="24"/>
        </w:rPr>
        <w:t> În cazul în care expunerile-suport ale unei securitizări beneficiază de o protecție a creditului eligibilă, totală sau parțială, în conformitate cu Regulamentul nr. 112</w:t>
      </w:r>
      <w:r w:rsidR="00B33753" w:rsidRPr="00DD4180">
        <w:rPr>
          <w:rFonts w:ascii="Times New Roman" w:eastAsia="Arial Unicode MS" w:hAnsi="Times New Roman" w:cs="Times New Roman"/>
          <w:sz w:val="24"/>
          <w:szCs w:val="24"/>
        </w:rPr>
        <w:t>/</w:t>
      </w:r>
      <w:r w:rsidR="0061312F" w:rsidRPr="00DD4180">
        <w:rPr>
          <w:rFonts w:ascii="Times New Roman" w:eastAsia="Arial Unicode MS" w:hAnsi="Times New Roman" w:cs="Times New Roman"/>
          <w:sz w:val="24"/>
          <w:szCs w:val="24"/>
        </w:rPr>
        <w:t xml:space="preserve">2018, iar efectul acestei protecții este reflectat în evaluarea creditului unei poziții din securitizare efectuată de către o ECAI desemnată,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 xml:space="preserve">ile utilizează ponderea de risc asociată cu respectiva evaluare a creditului. Dacă protecția creditului menționată în prezentul </w:t>
      </w:r>
      <w:r w:rsidR="00A005D1" w:rsidRPr="00DD4180">
        <w:rPr>
          <w:rFonts w:ascii="Times New Roman" w:eastAsia="Arial Unicode MS" w:hAnsi="Times New Roman" w:cs="Times New Roman"/>
          <w:sz w:val="24"/>
          <w:szCs w:val="24"/>
        </w:rPr>
        <w:t xml:space="preserve">punct </w:t>
      </w:r>
      <w:r w:rsidR="0061312F" w:rsidRPr="00DD4180">
        <w:rPr>
          <w:rFonts w:ascii="Times New Roman" w:eastAsia="Arial Unicode MS" w:hAnsi="Times New Roman" w:cs="Times New Roman"/>
          <w:sz w:val="24"/>
          <w:szCs w:val="24"/>
        </w:rPr>
        <w:t>nu este eligibilă în temeiul Regulamentului nr. 112</w:t>
      </w:r>
      <w:r w:rsidR="00B33753" w:rsidRPr="00DD4180">
        <w:rPr>
          <w:rFonts w:ascii="Times New Roman" w:eastAsia="Arial Unicode MS" w:hAnsi="Times New Roman" w:cs="Times New Roman"/>
          <w:sz w:val="24"/>
          <w:szCs w:val="24"/>
        </w:rPr>
        <w:t>/</w:t>
      </w:r>
      <w:r w:rsidR="0061312F" w:rsidRPr="00DD4180">
        <w:rPr>
          <w:rFonts w:ascii="Times New Roman" w:eastAsia="Arial Unicode MS" w:hAnsi="Times New Roman" w:cs="Times New Roman"/>
          <w:sz w:val="24"/>
          <w:szCs w:val="24"/>
        </w:rPr>
        <w:t>2018, nu se ține seama de evaluarea creditului, iar poziția din securitizare este tratată ca o poziție ce nu beneficiază de rating.</w:t>
      </w:r>
    </w:p>
    <w:p w14:paraId="146C2AC5" w14:textId="2F30F3C9" w:rsidR="0061312F" w:rsidRPr="00DD4180" w:rsidRDefault="005E06CA" w:rsidP="003D3784">
      <w:pPr>
        <w:shd w:val="clear" w:color="auto" w:fill="FFFFFF"/>
        <w:spacing w:before="40" w:after="0"/>
        <w:ind w:firstLine="425"/>
        <w:jc w:val="both"/>
        <w:rPr>
          <w:rFonts w:ascii="Times New Roman" w:eastAsia="Arial Unicode MS" w:hAnsi="Times New Roman" w:cs="Times New Roman"/>
          <w:sz w:val="24"/>
          <w:szCs w:val="24"/>
        </w:rPr>
      </w:pPr>
      <w:r w:rsidRPr="00DD4180">
        <w:rPr>
          <w:rStyle w:val="no-parag"/>
          <w:rFonts w:ascii="Times New Roman" w:eastAsia="Arial Unicode MS" w:hAnsi="Times New Roman" w:cs="Times New Roman"/>
          <w:b/>
          <w:bCs/>
          <w:sz w:val="24"/>
          <w:szCs w:val="24"/>
        </w:rPr>
        <w:t>98.</w:t>
      </w:r>
      <w:r w:rsidR="0061312F" w:rsidRPr="00DD4180">
        <w:rPr>
          <w:rStyle w:val="no-parag"/>
          <w:rFonts w:ascii="Times New Roman" w:eastAsia="Arial Unicode MS" w:hAnsi="Times New Roman" w:cs="Times New Roman"/>
          <w:sz w:val="24"/>
          <w:szCs w:val="24"/>
        </w:rPr>
        <w:t>  </w:t>
      </w:r>
      <w:r w:rsidR="0061312F" w:rsidRPr="00DD4180">
        <w:rPr>
          <w:rFonts w:ascii="Times New Roman" w:eastAsia="Arial Unicode MS" w:hAnsi="Times New Roman" w:cs="Times New Roman"/>
          <w:sz w:val="24"/>
          <w:szCs w:val="24"/>
        </w:rPr>
        <w:t> Dacă o poziție din securitizare beneficiază de o protecție a creditului eligibilă în conformitate cu Regulamentul nr. 112</w:t>
      </w:r>
      <w:r w:rsidR="00A005D1" w:rsidRPr="00DD4180">
        <w:rPr>
          <w:rFonts w:ascii="Times New Roman" w:eastAsia="Arial Unicode MS" w:hAnsi="Times New Roman" w:cs="Times New Roman"/>
          <w:sz w:val="24"/>
          <w:szCs w:val="24"/>
        </w:rPr>
        <w:t>/</w:t>
      </w:r>
      <w:r w:rsidR="0061312F" w:rsidRPr="00DD4180">
        <w:rPr>
          <w:rFonts w:ascii="Times New Roman" w:eastAsia="Arial Unicode MS" w:hAnsi="Times New Roman" w:cs="Times New Roman"/>
          <w:sz w:val="24"/>
          <w:szCs w:val="24"/>
        </w:rPr>
        <w:t xml:space="preserve">2018, iar efectul acestei protecții a fost reflectat în evaluările creditului efectuate de către o ECAI desemnată, </w:t>
      </w:r>
      <w:r w:rsidR="00AC542B" w:rsidRPr="00DD4180">
        <w:rPr>
          <w:rFonts w:ascii="Times New Roman" w:eastAsia="Arial Unicode MS" w:hAnsi="Times New Roman" w:cs="Times New Roman"/>
          <w:sz w:val="24"/>
          <w:szCs w:val="24"/>
        </w:rPr>
        <w:t>bănc</w:t>
      </w:r>
      <w:r w:rsidR="0061312F" w:rsidRPr="00DD4180">
        <w:rPr>
          <w:rFonts w:ascii="Times New Roman" w:eastAsia="Arial Unicode MS" w:hAnsi="Times New Roman" w:cs="Times New Roman"/>
          <w:sz w:val="24"/>
          <w:szCs w:val="24"/>
        </w:rPr>
        <w:t>ile tratează poziția din securitizare ca și când ar fi o poziție ce nu beneficiază de rating și calculează cuantumurile ponderate la risc ale expunerilor în conformitate cu Regulamentul nr. 112</w:t>
      </w:r>
      <w:r w:rsidR="00B33753" w:rsidRPr="00DD4180">
        <w:rPr>
          <w:rFonts w:ascii="Times New Roman" w:eastAsia="Arial Unicode MS" w:hAnsi="Times New Roman" w:cs="Times New Roman"/>
          <w:sz w:val="24"/>
          <w:szCs w:val="24"/>
        </w:rPr>
        <w:t>/</w:t>
      </w:r>
      <w:r w:rsidR="0061312F" w:rsidRPr="00DD4180">
        <w:rPr>
          <w:rFonts w:ascii="Times New Roman" w:eastAsia="Arial Unicode MS" w:hAnsi="Times New Roman" w:cs="Times New Roman"/>
          <w:sz w:val="24"/>
          <w:szCs w:val="24"/>
        </w:rPr>
        <w:t>2018.</w:t>
      </w:r>
    </w:p>
    <w:p w14:paraId="00FDB525" w14:textId="78466691" w:rsidR="002B7B8F" w:rsidRPr="00DD4180" w:rsidRDefault="005E06CA" w:rsidP="005E72C1">
      <w:pPr>
        <w:shd w:val="clear" w:color="auto" w:fill="FFFFFF"/>
        <w:spacing w:before="40" w:after="0"/>
        <w:ind w:firstLine="426"/>
        <w:jc w:val="both"/>
        <w:rPr>
          <w:rFonts w:ascii="Times New Roman" w:hAnsi="Times New Roman" w:cs="Times New Roman"/>
          <w:sz w:val="24"/>
          <w:szCs w:val="24"/>
        </w:rPr>
      </w:pPr>
      <w:r w:rsidRPr="00DD4180">
        <w:rPr>
          <w:rFonts w:ascii="Times New Roman" w:hAnsi="Times New Roman" w:cs="Times New Roman"/>
          <w:b/>
          <w:bCs/>
          <w:sz w:val="24"/>
          <w:szCs w:val="24"/>
        </w:rPr>
        <w:t>99.</w:t>
      </w:r>
      <w:r w:rsidRPr="00DD4180">
        <w:rPr>
          <w:rFonts w:ascii="Times New Roman" w:hAnsi="Times New Roman" w:cs="Times New Roman"/>
          <w:sz w:val="24"/>
          <w:szCs w:val="24"/>
        </w:rPr>
        <w:t xml:space="preserve"> </w:t>
      </w:r>
      <w:r w:rsidR="002B7B8F" w:rsidRPr="00DD4180">
        <w:rPr>
          <w:rFonts w:ascii="Times New Roman" w:hAnsi="Times New Roman" w:cs="Times New Roman"/>
          <w:sz w:val="24"/>
          <w:szCs w:val="24"/>
        </w:rPr>
        <w:t xml:space="preserve">Banca </w:t>
      </w:r>
      <w:proofErr w:type="spellStart"/>
      <w:r w:rsidR="002B7B8F" w:rsidRPr="00DD4180">
        <w:rPr>
          <w:rFonts w:ascii="Times New Roman" w:hAnsi="Times New Roman" w:cs="Times New Roman"/>
          <w:sz w:val="24"/>
          <w:szCs w:val="24"/>
        </w:rPr>
        <w:t>Naţională</w:t>
      </w:r>
      <w:proofErr w:type="spellEnd"/>
      <w:r w:rsidR="002B7B8F" w:rsidRPr="00DD4180">
        <w:rPr>
          <w:rFonts w:ascii="Times New Roman" w:hAnsi="Times New Roman" w:cs="Times New Roman"/>
          <w:sz w:val="24"/>
          <w:szCs w:val="24"/>
        </w:rPr>
        <w:t xml:space="preserve"> a Moldovei efectuează punerea în </w:t>
      </w:r>
      <w:proofErr w:type="spellStart"/>
      <w:r w:rsidR="002B7B8F" w:rsidRPr="00DD4180">
        <w:rPr>
          <w:rFonts w:ascii="Times New Roman" w:hAnsi="Times New Roman" w:cs="Times New Roman"/>
          <w:sz w:val="24"/>
          <w:szCs w:val="24"/>
        </w:rPr>
        <w:t>concordanţă</w:t>
      </w:r>
      <w:proofErr w:type="spellEnd"/>
      <w:r w:rsidR="002B7B8F" w:rsidRPr="00DD4180">
        <w:rPr>
          <w:rFonts w:ascii="Times New Roman" w:hAnsi="Times New Roman" w:cs="Times New Roman"/>
          <w:sz w:val="24"/>
          <w:szCs w:val="24"/>
        </w:rPr>
        <w:t xml:space="preserve"> a nivelului de calitate a creditului stabilit în </w:t>
      </w:r>
      <w:r w:rsidR="008B1A26" w:rsidRPr="00DD4180">
        <w:rPr>
          <w:rFonts w:ascii="Times New Roman" w:hAnsi="Times New Roman" w:cs="Times New Roman"/>
          <w:sz w:val="24"/>
          <w:szCs w:val="24"/>
        </w:rPr>
        <w:t xml:space="preserve">prezentul </w:t>
      </w:r>
      <w:r w:rsidR="002B5F36" w:rsidRPr="00DD4180">
        <w:rPr>
          <w:rFonts w:ascii="Times New Roman" w:hAnsi="Times New Roman" w:cs="Times New Roman"/>
          <w:sz w:val="24"/>
          <w:szCs w:val="24"/>
        </w:rPr>
        <w:t>r</w:t>
      </w:r>
      <w:r w:rsidR="008B1A26" w:rsidRPr="00DD4180">
        <w:rPr>
          <w:rFonts w:ascii="Times New Roman" w:hAnsi="Times New Roman" w:cs="Times New Roman"/>
          <w:sz w:val="24"/>
          <w:szCs w:val="24"/>
        </w:rPr>
        <w:t>egulament</w:t>
      </w:r>
      <w:r w:rsidR="002B7B8F" w:rsidRPr="00DD4180">
        <w:rPr>
          <w:rFonts w:ascii="Times New Roman" w:hAnsi="Times New Roman" w:cs="Times New Roman"/>
          <w:sz w:val="24"/>
          <w:szCs w:val="24"/>
        </w:rPr>
        <w:t xml:space="preserve"> cu evaluările de credit realizate de fiecare ECAI </w:t>
      </w:r>
      <w:r w:rsidR="008B1A26" w:rsidRPr="00DD4180">
        <w:rPr>
          <w:rFonts w:ascii="Times New Roman" w:hAnsi="Times New Roman" w:cs="Times New Roman"/>
          <w:sz w:val="24"/>
          <w:szCs w:val="24"/>
        </w:rPr>
        <w:t>desemnată</w:t>
      </w:r>
      <w:r w:rsidR="002B7B8F" w:rsidRPr="00DD4180">
        <w:rPr>
          <w:rFonts w:ascii="Times New Roman" w:hAnsi="Times New Roman" w:cs="Times New Roman"/>
          <w:sz w:val="24"/>
          <w:szCs w:val="24"/>
        </w:rPr>
        <w:t xml:space="preserve"> conform anexei </w:t>
      </w:r>
      <w:r w:rsidR="00CD4E8D" w:rsidRPr="00DD4180">
        <w:rPr>
          <w:rFonts w:ascii="Times New Roman" w:hAnsi="Times New Roman" w:cs="Times New Roman"/>
          <w:sz w:val="24"/>
          <w:szCs w:val="24"/>
        </w:rPr>
        <w:t>la prezentul Regulament</w:t>
      </w:r>
      <w:r w:rsidR="002B7B8F" w:rsidRPr="00DD4180">
        <w:rPr>
          <w:rFonts w:ascii="Times New Roman" w:hAnsi="Times New Roman" w:cs="Times New Roman"/>
          <w:sz w:val="24"/>
          <w:szCs w:val="24"/>
        </w:rPr>
        <w:t>.</w:t>
      </w:r>
    </w:p>
    <w:p w14:paraId="7E32916F" w14:textId="5815C7A6" w:rsidR="00D27208" w:rsidRPr="00DD4180" w:rsidRDefault="002B7B8F" w:rsidP="009F746F">
      <w:pPr>
        <w:shd w:val="clear" w:color="auto" w:fill="FFFFFF"/>
        <w:spacing w:after="0"/>
        <w:jc w:val="right"/>
        <w:rPr>
          <w:rFonts w:ascii="Times New Roman" w:hAnsi="Times New Roman" w:cs="Times New Roman"/>
          <w:sz w:val="24"/>
          <w:szCs w:val="24"/>
        </w:rPr>
      </w:pPr>
      <w:r w:rsidRPr="00DD4180">
        <w:rPr>
          <w:rFonts w:ascii="Times New Roman" w:hAnsi="Times New Roman" w:cs="Times New Roman"/>
          <w:sz w:val="24"/>
          <w:szCs w:val="24"/>
        </w:rPr>
        <w:br/>
      </w:r>
    </w:p>
    <w:p w14:paraId="3FC6D7E2" w14:textId="77777777" w:rsidR="00D27208" w:rsidRPr="00DD4180" w:rsidRDefault="00D27208" w:rsidP="009F746F">
      <w:pPr>
        <w:shd w:val="clear" w:color="auto" w:fill="FFFFFF"/>
        <w:spacing w:after="0"/>
        <w:jc w:val="right"/>
        <w:rPr>
          <w:rFonts w:ascii="Times New Roman" w:hAnsi="Times New Roman" w:cs="Times New Roman"/>
          <w:sz w:val="24"/>
          <w:szCs w:val="24"/>
        </w:rPr>
      </w:pPr>
    </w:p>
    <w:p w14:paraId="7454D87A" w14:textId="77777777" w:rsidR="00016C7E" w:rsidRPr="00DD4180" w:rsidRDefault="00016C7E" w:rsidP="009F746F">
      <w:pPr>
        <w:shd w:val="clear" w:color="auto" w:fill="FFFFFF"/>
        <w:spacing w:after="0"/>
        <w:jc w:val="right"/>
        <w:rPr>
          <w:rFonts w:ascii="Times New Roman" w:hAnsi="Times New Roman" w:cs="Times New Roman"/>
          <w:sz w:val="24"/>
          <w:szCs w:val="24"/>
        </w:rPr>
        <w:sectPr w:rsidR="00016C7E" w:rsidRPr="00DD418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pPr>
    </w:p>
    <w:p w14:paraId="5CB112ED" w14:textId="463235FE" w:rsidR="009F746F" w:rsidRPr="00DD4180" w:rsidRDefault="009F746F" w:rsidP="00EE2051">
      <w:pPr>
        <w:shd w:val="clear" w:color="auto" w:fill="FFFFFF"/>
        <w:spacing w:after="0"/>
        <w:jc w:val="right"/>
        <w:rPr>
          <w:rFonts w:ascii="Times New Roman" w:hAnsi="Times New Roman" w:cs="Times New Roman"/>
          <w:sz w:val="24"/>
          <w:szCs w:val="24"/>
        </w:rPr>
      </w:pPr>
      <w:r w:rsidRPr="00DD4180">
        <w:rPr>
          <w:rFonts w:ascii="Times New Roman" w:hAnsi="Times New Roman" w:cs="Times New Roman"/>
          <w:sz w:val="24"/>
          <w:szCs w:val="24"/>
        </w:rPr>
        <w:lastRenderedPageBreak/>
        <w:t xml:space="preserve">Anexă </w:t>
      </w:r>
    </w:p>
    <w:p w14:paraId="6A219C66" w14:textId="77777777" w:rsidR="009F746F" w:rsidRPr="00DD4180" w:rsidRDefault="009F746F" w:rsidP="00EE2051">
      <w:pPr>
        <w:spacing w:after="0"/>
        <w:jc w:val="right"/>
        <w:rPr>
          <w:rFonts w:ascii="Times New Roman" w:hAnsi="Times New Roman" w:cs="Times New Roman"/>
          <w:sz w:val="24"/>
          <w:szCs w:val="24"/>
        </w:rPr>
      </w:pPr>
      <w:r w:rsidRPr="00DD4180">
        <w:rPr>
          <w:rFonts w:ascii="Times New Roman" w:hAnsi="Times New Roman" w:cs="Times New Roman"/>
          <w:sz w:val="24"/>
          <w:szCs w:val="24"/>
        </w:rPr>
        <w:t xml:space="preserve">la Regulamentul privind tratamentul </w:t>
      </w:r>
    </w:p>
    <w:p w14:paraId="7371F231" w14:textId="2F8DB33B" w:rsidR="009F746F" w:rsidRPr="00DD4180" w:rsidRDefault="009F746F" w:rsidP="00EE2051">
      <w:pPr>
        <w:spacing w:after="0"/>
        <w:jc w:val="right"/>
        <w:rPr>
          <w:rFonts w:ascii="Times New Roman" w:hAnsi="Times New Roman" w:cs="Times New Roman"/>
          <w:sz w:val="24"/>
          <w:szCs w:val="24"/>
        </w:rPr>
      </w:pPr>
      <w:r w:rsidRPr="00DD4180">
        <w:rPr>
          <w:rFonts w:ascii="Times New Roman" w:hAnsi="Times New Roman" w:cs="Times New Roman"/>
          <w:sz w:val="24"/>
          <w:szCs w:val="24"/>
        </w:rPr>
        <w:t xml:space="preserve">prudențial al securitizărilor </w:t>
      </w:r>
    </w:p>
    <w:p w14:paraId="097AEF58" w14:textId="77777777" w:rsidR="0024225C" w:rsidRPr="00DD4180" w:rsidRDefault="0024225C" w:rsidP="002B7B8F">
      <w:pPr>
        <w:shd w:val="clear" w:color="auto" w:fill="FFFFFF"/>
        <w:jc w:val="center"/>
        <w:rPr>
          <w:rFonts w:ascii="Times New Roman" w:hAnsi="Times New Roman" w:cs="Times New Roman"/>
          <w:sz w:val="24"/>
          <w:szCs w:val="24"/>
        </w:rPr>
      </w:pPr>
    </w:p>
    <w:p w14:paraId="37C0EFAE" w14:textId="16409710" w:rsidR="00D27208" w:rsidRPr="00DD4180" w:rsidRDefault="0024225C" w:rsidP="0024225C">
      <w:pPr>
        <w:shd w:val="clear" w:color="auto" w:fill="FFFFFF"/>
        <w:jc w:val="center"/>
        <w:rPr>
          <w:rFonts w:ascii="Times New Roman" w:hAnsi="Times New Roman" w:cs="Times New Roman"/>
          <w:b/>
          <w:bCs/>
        </w:rPr>
      </w:pPr>
      <w:r w:rsidRPr="00DD4180">
        <w:rPr>
          <w:rFonts w:ascii="Times New Roman" w:hAnsi="Times New Roman" w:cs="Times New Roman"/>
          <w:b/>
          <w:bCs/>
          <w:sz w:val="24"/>
          <w:szCs w:val="24"/>
        </w:rPr>
        <w:t>Tabel de punere în concordanță</w:t>
      </w:r>
    </w:p>
    <w:tbl>
      <w:tblPr>
        <w:tblW w:w="14846"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07"/>
        <w:gridCol w:w="304"/>
        <w:gridCol w:w="645"/>
        <w:gridCol w:w="534"/>
        <w:gridCol w:w="478"/>
        <w:gridCol w:w="338"/>
        <w:gridCol w:w="301"/>
        <w:gridCol w:w="269"/>
        <w:gridCol w:w="361"/>
        <w:gridCol w:w="420"/>
        <w:gridCol w:w="377"/>
        <w:gridCol w:w="299"/>
        <w:gridCol w:w="269"/>
        <w:gridCol w:w="204"/>
        <w:gridCol w:w="230"/>
        <w:gridCol w:w="411"/>
        <w:gridCol w:w="498"/>
        <w:gridCol w:w="424"/>
        <w:gridCol w:w="367"/>
        <w:gridCol w:w="266"/>
        <w:gridCol w:w="457"/>
        <w:gridCol w:w="430"/>
        <w:gridCol w:w="433"/>
        <w:gridCol w:w="360"/>
        <w:gridCol w:w="327"/>
        <w:gridCol w:w="269"/>
        <w:gridCol w:w="344"/>
        <w:gridCol w:w="416"/>
        <w:gridCol w:w="370"/>
        <w:gridCol w:w="295"/>
        <w:gridCol w:w="284"/>
        <w:gridCol w:w="227"/>
        <w:gridCol w:w="631"/>
        <w:gridCol w:w="1575"/>
        <w:gridCol w:w="826"/>
      </w:tblGrid>
      <w:tr w:rsidR="00D71159" w:rsidRPr="00DD4180" w14:paraId="3368E1C3"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B7B063"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F6BF6C"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1A7D0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A8959"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B3EA1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27FDCC"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40509B"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61077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7A90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CB909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76A2B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4BE56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AC3B0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60F4CD"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C28FA"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DCC3C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94EA127"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889072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BE3F633"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Toate celelalte</w:t>
            </w:r>
          </w:p>
        </w:tc>
      </w:tr>
      <w:tr w:rsidR="00D71159" w:rsidRPr="00DD4180" w14:paraId="61CAC0CE" w14:textId="77777777" w:rsidTr="00B8293B">
        <w:trPr>
          <w:trHeight w:val="395"/>
        </w:trPr>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9A9CA8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A.M. Best (EU) Rating Services B.V.</w:t>
            </w:r>
          </w:p>
        </w:tc>
      </w:tr>
      <w:tr w:rsidR="00D71159" w:rsidRPr="00DD4180" w14:paraId="31969C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A53880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lung ale emisiunilor</w:t>
            </w:r>
          </w:p>
        </w:tc>
      </w:tr>
      <w:tr w:rsidR="00D71159" w:rsidRPr="00DD4180" w14:paraId="37A80166" w14:textId="77777777" w:rsidTr="00B8293B">
        <w:tc>
          <w:tcPr>
            <w:tcW w:w="607" w:type="dxa"/>
            <w:tcBorders>
              <w:top w:val="outset" w:sz="6" w:space="0" w:color="auto"/>
              <w:left w:val="outset" w:sz="6" w:space="0" w:color="auto"/>
              <w:bottom w:val="outset" w:sz="6" w:space="0" w:color="auto"/>
              <w:right w:val="outset" w:sz="6" w:space="0" w:color="auto"/>
            </w:tcBorders>
            <w:shd w:val="clear" w:color="auto" w:fill="FFFFFF"/>
            <w:hideMark/>
          </w:tcPr>
          <w:p w14:paraId="79EBD14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4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C8F88B"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aaa</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101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3E5A8"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63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BE2CDC"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6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CBAAB2"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79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60400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5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857D2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4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1EF98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9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70735"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bbb</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79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BC5664"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bbb</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72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B27DF"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bbb</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86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58547"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6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16EAE2"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61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3D9DC4"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w:t>
            </w:r>
            <w:proofErr w:type="spellEnd"/>
            <w:r w:rsidRPr="00DD4180">
              <w:rPr>
                <w:rFonts w:ascii="Times New Roman" w:hAnsi="Times New Roman" w:cs="Times New Roman"/>
              </w:rPr>
              <w:t>-(</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78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A54D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5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5F15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85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3918C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779947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ccc+(</w:t>
            </w:r>
            <w:proofErr w:type="spellStart"/>
            <w:r w:rsidRPr="00DD4180">
              <w:rPr>
                <w:rFonts w:ascii="Times New Roman" w:hAnsi="Times New Roman" w:cs="Times New Roman"/>
              </w:rPr>
              <w:t>sf</w:t>
            </w:r>
            <w:proofErr w:type="spellEnd"/>
            <w:r w:rsidRPr="00DD4180">
              <w:rPr>
                <w:rFonts w:ascii="Times New Roman" w:hAnsi="Times New Roman" w:cs="Times New Roman"/>
              </w:rPr>
              <w:t>)</w:t>
            </w:r>
            <w:r w:rsidRPr="00DD4180">
              <w:rPr>
                <w:rFonts w:ascii="Times New Roman" w:hAnsi="Times New Roman" w:cs="Times New Roman"/>
                <w:vertAlign w:val="subscript"/>
              </w:rPr>
              <w:t>,</w:t>
            </w:r>
            <w:r w:rsidRPr="00DD4180">
              <w:rPr>
                <w:rFonts w:ascii="Times New Roman" w:hAnsi="Times New Roman" w:cs="Times New Roman"/>
              </w:rPr>
              <w:t> ccc(</w:t>
            </w:r>
            <w:proofErr w:type="spellStart"/>
            <w:r w:rsidRPr="00DD4180">
              <w:rPr>
                <w:rFonts w:ascii="Times New Roman" w:hAnsi="Times New Roman" w:cs="Times New Roman"/>
              </w:rPr>
              <w:t>sf</w:t>
            </w:r>
            <w:proofErr w:type="spellEnd"/>
            <w:r w:rsidRPr="00DD4180">
              <w:rPr>
                <w:rFonts w:ascii="Times New Roman" w:hAnsi="Times New Roman" w:cs="Times New Roman"/>
              </w:rPr>
              <w:t>)</w:t>
            </w:r>
            <w:r w:rsidRPr="00DD4180">
              <w:rPr>
                <w:rFonts w:ascii="Times New Roman" w:hAnsi="Times New Roman" w:cs="Times New Roman"/>
                <w:vertAlign w:val="subscript"/>
              </w:rPr>
              <w:t>,</w:t>
            </w:r>
            <w:r w:rsidRPr="00DD4180">
              <w:rPr>
                <w:rFonts w:ascii="Times New Roman" w:hAnsi="Times New Roman" w:cs="Times New Roman"/>
              </w:rPr>
              <w:t> ccc-(</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427C5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ccc-(</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r>
      <w:tr w:rsidR="00D71159" w:rsidRPr="00DD4180" w14:paraId="1A7598B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34A74F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scurt ale emisiunilor</w:t>
            </w:r>
          </w:p>
        </w:tc>
      </w:tr>
      <w:tr w:rsidR="00D71159" w:rsidRPr="00DD4180" w14:paraId="00D63A6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1A4A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C5E57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AMB-1+(</w:t>
            </w:r>
            <w:proofErr w:type="spellStart"/>
            <w:r w:rsidRPr="00DD4180">
              <w:rPr>
                <w:rFonts w:ascii="Times New Roman" w:hAnsi="Times New Roman" w:cs="Times New Roman"/>
              </w:rPr>
              <w:t>sf</w:t>
            </w:r>
            <w:proofErr w:type="spellEnd"/>
            <w:r w:rsidRPr="00DD4180">
              <w:rPr>
                <w:rFonts w:ascii="Times New Roman" w:hAnsi="Times New Roman" w:cs="Times New Roman"/>
              </w:rPr>
              <w:t>), AMB-1(</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0107C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AMB-2(</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945FA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AMB-3(</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26FF1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3B76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05CF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AB391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B9D42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0D1A9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0CEE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CEE79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9733A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A505B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D980A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2A00A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D66F88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2593D4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4912F7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AMB-3(</w:t>
            </w:r>
            <w:proofErr w:type="spellStart"/>
            <w:r w:rsidRPr="00DD4180">
              <w:rPr>
                <w:rFonts w:ascii="Times New Roman" w:hAnsi="Times New Roman" w:cs="Times New Roman"/>
              </w:rPr>
              <w:t>sf</w:t>
            </w:r>
            <w:proofErr w:type="spellEnd"/>
            <w:r w:rsidRPr="00DD4180">
              <w:rPr>
                <w:rFonts w:ascii="Times New Roman" w:hAnsi="Times New Roman" w:cs="Times New Roman"/>
              </w:rPr>
              <w:t>)</w:t>
            </w:r>
          </w:p>
        </w:tc>
      </w:tr>
      <w:tr w:rsidR="00D71159" w:rsidRPr="00DD4180" w14:paraId="15091F05"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58A486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 xml:space="preserve">ARC </w:t>
            </w:r>
            <w:proofErr w:type="spellStart"/>
            <w:r w:rsidRPr="00DD4180">
              <w:rPr>
                <w:rFonts w:ascii="Times New Roman" w:hAnsi="Times New Roman" w:cs="Times New Roman"/>
                <w:i/>
                <w:iCs/>
              </w:rPr>
              <w:t>Ratings</w:t>
            </w:r>
            <w:proofErr w:type="spellEnd"/>
            <w:r w:rsidRPr="00DD4180">
              <w:rPr>
                <w:rFonts w:ascii="Times New Roman" w:hAnsi="Times New Roman" w:cs="Times New Roman"/>
                <w:i/>
                <w:iCs/>
              </w:rPr>
              <w:t xml:space="preserve"> S.A.</w:t>
            </w:r>
          </w:p>
        </w:tc>
      </w:tr>
      <w:tr w:rsidR="00D71159" w:rsidRPr="00DD4180" w14:paraId="50E2385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9F7C23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mediu și lung ale emisiunilor</w:t>
            </w:r>
          </w:p>
        </w:tc>
      </w:tr>
      <w:tr w:rsidR="00D71159" w:rsidRPr="00DD4180" w14:paraId="2A49839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98D16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5334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E129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0C5A9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FB1E2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BFAD5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96B7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4BDEE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2889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2E4EA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B97E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4E9CD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E3682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1F72D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847CD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B51CF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A241A2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60CF4E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r w:rsidRPr="00DD4180">
              <w:rPr>
                <w:rFonts w:ascii="Times New Roman" w:hAnsi="Times New Roman" w:cs="Times New Roman"/>
                <w:vertAlign w:val="subscript"/>
              </w:rPr>
              <w:t>SF</w:t>
            </w:r>
            <w:r w:rsidRPr="00DD4180">
              <w:rPr>
                <w:rFonts w:ascii="Times New Roman" w:hAnsi="Times New Roman" w:cs="Times New Roman"/>
              </w:rPr>
              <w:t>CCC</w:t>
            </w:r>
            <w:r w:rsidRPr="00DD4180">
              <w:rPr>
                <w:rFonts w:ascii="Times New Roman" w:hAnsi="Times New Roman" w:cs="Times New Roman"/>
                <w:vertAlign w:val="subscript"/>
              </w:rPr>
              <w:t>SF</w:t>
            </w:r>
            <w:r w:rsidRPr="00DD4180">
              <w:rPr>
                <w:rFonts w:ascii="Times New Roman" w:hAnsi="Times New Roman" w:cs="Times New Roman"/>
              </w:rPr>
              <w:t>, JRC-</w:t>
            </w:r>
            <w:r w:rsidRPr="00DD4180">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A1C49D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r w:rsidRPr="00DD4180">
              <w:rPr>
                <w:rFonts w:ascii="Times New Roman" w:hAnsi="Times New Roman" w:cs="Times New Roman"/>
                <w:vertAlign w:val="subscript"/>
              </w:rPr>
              <w:t>SF</w:t>
            </w:r>
          </w:p>
        </w:tc>
      </w:tr>
      <w:tr w:rsidR="00D71159" w:rsidRPr="00DD4180" w14:paraId="13A6E2F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4AF50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scurt ale emisiunilor</w:t>
            </w:r>
          </w:p>
        </w:tc>
      </w:tr>
      <w:tr w:rsidR="00D71159" w:rsidRPr="00DD4180" w14:paraId="5377994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5DD3E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972B4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A-1+</w:t>
            </w:r>
            <w:r w:rsidRPr="00DD4180">
              <w:rPr>
                <w:rFonts w:ascii="Times New Roman" w:hAnsi="Times New Roman" w:cs="Times New Roman"/>
                <w:vertAlign w:val="subscript"/>
              </w:rPr>
              <w:t>SF</w:t>
            </w:r>
            <w:r w:rsidRPr="00DD4180">
              <w:rPr>
                <w:rFonts w:ascii="Times New Roman" w:hAnsi="Times New Roman" w:cs="Times New Roman"/>
              </w:rPr>
              <w:t>, A-1 </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63D48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A-2</w:t>
            </w:r>
            <w:r w:rsidRPr="00DD4180">
              <w:rPr>
                <w:rFonts w:ascii="Times New Roman" w:hAnsi="Times New Roman" w:cs="Times New Roman"/>
                <w:vertAlign w:val="subscript"/>
              </w:rPr>
              <w:t>SF</w:t>
            </w:r>
            <w:r w:rsidRPr="00DD4180">
              <w:rPr>
                <w:rFonts w:ascii="Times New Roman" w:hAnsi="Times New Roman" w:cs="Times New Roman"/>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DE00F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A-3</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6B74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40F7B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6B8BF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602F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0D5F7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14B4A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3ECC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801E6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1C575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50C98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5111B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2990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355E79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1A1F58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5510F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A-3</w:t>
            </w:r>
            <w:r w:rsidRPr="00DD4180">
              <w:rPr>
                <w:rFonts w:ascii="Times New Roman" w:hAnsi="Times New Roman" w:cs="Times New Roman"/>
                <w:vertAlign w:val="subscript"/>
              </w:rPr>
              <w:t>SF</w:t>
            </w:r>
          </w:p>
        </w:tc>
      </w:tr>
      <w:tr w:rsidR="00D71159" w:rsidRPr="00DD4180" w14:paraId="4F844A9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414889"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888BA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6193DB"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71EF69"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FA412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12205"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A2F8E7"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37CA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41D82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0D2C1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B6AF"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4D331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ACBE55"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EB4B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6E73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50AE3B"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B38B5F8"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A9CF3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27EA4C8"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Toate celelalte</w:t>
            </w:r>
          </w:p>
        </w:tc>
      </w:tr>
      <w:tr w:rsidR="00D71159" w:rsidRPr="00DD4180" w14:paraId="39E4014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F97EC"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i/>
                <w:iCs/>
              </w:rPr>
              <w:t>Axesor</w:t>
            </w:r>
            <w:proofErr w:type="spellEnd"/>
            <w:r w:rsidRPr="00DD4180">
              <w:rPr>
                <w:rFonts w:ascii="Times New Roman" w:hAnsi="Times New Roman" w:cs="Times New Roman"/>
                <w:i/>
                <w:iCs/>
              </w:rPr>
              <w:t xml:space="preserve"> </w:t>
            </w:r>
            <w:proofErr w:type="spellStart"/>
            <w:r w:rsidRPr="00DD4180">
              <w:rPr>
                <w:rFonts w:ascii="Times New Roman" w:hAnsi="Times New Roman" w:cs="Times New Roman"/>
                <w:i/>
                <w:iCs/>
              </w:rPr>
              <w:t>Risk</w:t>
            </w:r>
            <w:proofErr w:type="spellEnd"/>
            <w:r w:rsidRPr="00DD4180">
              <w:rPr>
                <w:rFonts w:ascii="Times New Roman" w:hAnsi="Times New Roman" w:cs="Times New Roman"/>
                <w:i/>
                <w:iCs/>
              </w:rPr>
              <w:t xml:space="preserve"> Management S.L.</w:t>
            </w:r>
          </w:p>
        </w:tc>
      </w:tr>
      <w:tr w:rsidR="00D71159" w:rsidRPr="00DD4180" w14:paraId="64C11C8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B1160F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lastRenderedPageBreak/>
              <w:t>Scala ratingurilor de credit pe termen lung pentru finanțarea structurată</w:t>
            </w:r>
          </w:p>
        </w:tc>
      </w:tr>
      <w:tr w:rsidR="00D71159" w:rsidRPr="00DD4180" w14:paraId="3F3FDE4B"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7111C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C4073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558F7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6E855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FDB5F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3AA56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E7ACF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E27B8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AE6E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9108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ACA28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E3DC7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8D059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1C353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32642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4E6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425C94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8A6565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4A58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75B952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03FAC15"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i/>
                <w:iCs/>
              </w:rPr>
              <w:t>Creditreform</w:t>
            </w:r>
            <w:proofErr w:type="spellEnd"/>
            <w:r w:rsidRPr="00DD4180">
              <w:rPr>
                <w:rFonts w:ascii="Times New Roman" w:hAnsi="Times New Roman" w:cs="Times New Roman"/>
                <w:i/>
                <w:iCs/>
              </w:rPr>
              <w:t xml:space="preserve"> Rating AG</w:t>
            </w:r>
          </w:p>
        </w:tc>
      </w:tr>
      <w:tr w:rsidR="00D71159" w:rsidRPr="00DD4180" w14:paraId="1C6B6A2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9B432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lung</w:t>
            </w:r>
          </w:p>
        </w:tc>
      </w:tr>
      <w:tr w:rsidR="00D71159" w:rsidRPr="00DD4180" w14:paraId="075CD15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D4759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AF313C"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AAA</w:t>
            </w:r>
            <w:r w:rsidRPr="00DD4180">
              <w:rPr>
                <w:rFonts w:ascii="Times New Roman" w:hAnsi="Times New Roman" w:cs="Times New Roman"/>
                <w:vertAlign w:val="subscript"/>
              </w:rPr>
              <w:t>sf</w:t>
            </w:r>
            <w:proofErr w:type="spellEnd"/>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00CAC7"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w:t>
            </w:r>
            <w:r w:rsidRPr="00DD4180">
              <w:rPr>
                <w:rFonts w:ascii="Times New Roman" w:hAnsi="Times New Roman" w:cs="Times New Roman"/>
                <w:vertAlign w:val="subscript"/>
              </w:rPr>
              <w:t>sf</w:t>
            </w:r>
            <w:proofErr w:type="spellEnd"/>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FF10F"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w:t>
            </w:r>
            <w:r w:rsidRPr="00DD4180">
              <w:rPr>
                <w:rFonts w:ascii="Times New Roman" w:hAnsi="Times New Roman" w:cs="Times New Roman"/>
                <w:vertAlign w:val="subscript"/>
              </w:rPr>
              <w:t>sf</w:t>
            </w:r>
            <w:proofErr w:type="spellEnd"/>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7FB23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proofErr w:type="spellStart"/>
            <w:r w:rsidRPr="00DD4180">
              <w:rPr>
                <w:rFonts w:ascii="Times New Roman" w:hAnsi="Times New Roman" w:cs="Times New Roman"/>
                <w:vertAlign w:val="subscript"/>
              </w:rPr>
              <w:t>sf</w:t>
            </w:r>
            <w:proofErr w:type="spellEnd"/>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44FC7"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w:t>
            </w:r>
            <w:r w:rsidRPr="00DD4180">
              <w:rPr>
                <w:rFonts w:ascii="Times New Roman" w:hAnsi="Times New Roman" w:cs="Times New Roman"/>
                <w:vertAlign w:val="subscript"/>
              </w:rPr>
              <w:t>sf</w:t>
            </w:r>
            <w:proofErr w:type="spellEnd"/>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D56BCC"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w:t>
            </w:r>
            <w:r w:rsidRPr="00DD4180">
              <w:rPr>
                <w:rFonts w:ascii="Times New Roman" w:hAnsi="Times New Roman" w:cs="Times New Roman"/>
                <w:vertAlign w:val="subscript"/>
              </w:rPr>
              <w:t>sf</w:t>
            </w:r>
            <w:proofErr w:type="spellEnd"/>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95372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roofErr w:type="spellStart"/>
            <w:r w:rsidRPr="00DD4180">
              <w:rPr>
                <w:rFonts w:ascii="Times New Roman" w:hAnsi="Times New Roman" w:cs="Times New Roman"/>
                <w:vertAlign w:val="subscript"/>
              </w:rPr>
              <w:t>sf</w:t>
            </w:r>
            <w:proofErr w:type="spellEnd"/>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4018"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BBB+</w:t>
            </w:r>
            <w:r w:rsidRPr="00DD4180">
              <w:rPr>
                <w:rFonts w:ascii="Times New Roman" w:hAnsi="Times New Roman" w:cs="Times New Roman"/>
                <w:vertAlign w:val="subscript"/>
              </w:rPr>
              <w:t>sf</w:t>
            </w:r>
            <w:proofErr w:type="spellEnd"/>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119987"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BBB</w:t>
            </w:r>
            <w:r w:rsidRPr="00DD4180">
              <w:rPr>
                <w:rFonts w:ascii="Times New Roman" w:hAnsi="Times New Roman" w:cs="Times New Roman"/>
                <w:vertAlign w:val="subscript"/>
              </w:rPr>
              <w:t>sf</w:t>
            </w:r>
            <w:proofErr w:type="spellEnd"/>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BD4D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proofErr w:type="spellStart"/>
            <w:r w:rsidRPr="00DD4180">
              <w:rPr>
                <w:rFonts w:ascii="Times New Roman" w:hAnsi="Times New Roman" w:cs="Times New Roman"/>
                <w:vertAlign w:val="subscript"/>
              </w:rPr>
              <w:t>sf</w:t>
            </w:r>
            <w:proofErr w:type="spellEnd"/>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602AAC"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w:t>
            </w:r>
            <w:r w:rsidRPr="00DD4180">
              <w:rPr>
                <w:rFonts w:ascii="Times New Roman" w:hAnsi="Times New Roman" w:cs="Times New Roman"/>
                <w:vertAlign w:val="subscript"/>
              </w:rPr>
              <w:t>sf</w:t>
            </w:r>
            <w:proofErr w:type="spellEnd"/>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51CCBF"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BB</w:t>
            </w:r>
            <w:r w:rsidRPr="00DD4180">
              <w:rPr>
                <w:rFonts w:ascii="Times New Roman" w:hAnsi="Times New Roman" w:cs="Times New Roman"/>
                <w:vertAlign w:val="subscript"/>
              </w:rPr>
              <w:t>sf</w:t>
            </w:r>
            <w:proofErr w:type="spellEnd"/>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28811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proofErr w:type="spellStart"/>
            <w:r w:rsidRPr="00DD4180">
              <w:rPr>
                <w:rFonts w:ascii="Times New Roman" w:hAnsi="Times New Roman" w:cs="Times New Roman"/>
                <w:vertAlign w:val="subscript"/>
              </w:rPr>
              <w:t>sf</w:t>
            </w:r>
            <w:proofErr w:type="spellEnd"/>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EC6687"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w:t>
            </w:r>
            <w:r w:rsidRPr="00DD4180">
              <w:rPr>
                <w:rFonts w:ascii="Times New Roman" w:hAnsi="Times New Roman" w:cs="Times New Roman"/>
                <w:vertAlign w:val="subscript"/>
              </w:rPr>
              <w:t>sf</w:t>
            </w:r>
            <w:proofErr w:type="spellEnd"/>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2644D3"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B</w:t>
            </w:r>
            <w:r w:rsidRPr="00DD4180">
              <w:rPr>
                <w:rFonts w:ascii="Times New Roman" w:hAnsi="Times New Roman" w:cs="Times New Roman"/>
                <w:vertAlign w:val="subscript"/>
              </w:rPr>
              <w:t>sf</w:t>
            </w:r>
            <w:proofErr w:type="spellEnd"/>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F2B2F3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roofErr w:type="spellStart"/>
            <w:r w:rsidRPr="00DD4180">
              <w:rPr>
                <w:rFonts w:ascii="Times New Roman" w:hAnsi="Times New Roman" w:cs="Times New Roman"/>
                <w:vertAlign w:val="subscript"/>
              </w:rPr>
              <w:t>sf</w:t>
            </w:r>
            <w:proofErr w:type="spellEnd"/>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6BE2ACB"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CCC</w:t>
            </w:r>
            <w:r w:rsidRPr="00DD4180">
              <w:rPr>
                <w:rFonts w:ascii="Times New Roman" w:hAnsi="Times New Roman" w:cs="Times New Roman"/>
                <w:vertAlign w:val="subscript"/>
              </w:rPr>
              <w:t>sf</w:t>
            </w:r>
            <w:proofErr w:type="spellEnd"/>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87C65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xml:space="preserve">Sub </w:t>
            </w:r>
            <w:proofErr w:type="spellStart"/>
            <w:r w:rsidRPr="00DD4180">
              <w:rPr>
                <w:rFonts w:ascii="Times New Roman" w:hAnsi="Times New Roman" w:cs="Times New Roman"/>
              </w:rPr>
              <w:t>CCC</w:t>
            </w:r>
            <w:r w:rsidRPr="00DD4180">
              <w:rPr>
                <w:rFonts w:ascii="Times New Roman" w:hAnsi="Times New Roman" w:cs="Times New Roman"/>
                <w:vertAlign w:val="subscript"/>
              </w:rPr>
              <w:t>sf</w:t>
            </w:r>
            <w:proofErr w:type="spellEnd"/>
          </w:p>
        </w:tc>
      </w:tr>
      <w:tr w:rsidR="00D71159" w:rsidRPr="00DD4180" w14:paraId="2706164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ED89CD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 xml:space="preserve">DBRS </w:t>
            </w:r>
            <w:proofErr w:type="spellStart"/>
            <w:r w:rsidRPr="00DD4180">
              <w:rPr>
                <w:rFonts w:ascii="Times New Roman" w:hAnsi="Times New Roman" w:cs="Times New Roman"/>
                <w:i/>
                <w:iCs/>
              </w:rPr>
              <w:t>Ratings</w:t>
            </w:r>
            <w:proofErr w:type="spellEnd"/>
            <w:r w:rsidRPr="00DD4180">
              <w:rPr>
                <w:rFonts w:ascii="Times New Roman" w:hAnsi="Times New Roman" w:cs="Times New Roman"/>
                <w:i/>
                <w:iCs/>
              </w:rPr>
              <w:t xml:space="preserve"> </w:t>
            </w:r>
            <w:proofErr w:type="spellStart"/>
            <w:r w:rsidRPr="00DD4180">
              <w:rPr>
                <w:rFonts w:ascii="Times New Roman" w:hAnsi="Times New Roman" w:cs="Times New Roman"/>
                <w:i/>
                <w:iCs/>
              </w:rPr>
              <w:t>GmbH</w:t>
            </w:r>
            <w:proofErr w:type="spellEnd"/>
          </w:p>
        </w:tc>
      </w:tr>
      <w:tr w:rsidR="00D71159" w:rsidRPr="00DD4180" w14:paraId="066A06FA"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F91C61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obligațiunilor pe termen lung</w:t>
            </w:r>
          </w:p>
        </w:tc>
      </w:tr>
      <w:tr w:rsidR="00D71159" w:rsidRPr="00DD4180" w14:paraId="65C56545" w14:textId="77777777" w:rsidTr="00B8293B">
        <w:trPr>
          <w:trHeight w:val="909"/>
        </w:trPr>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A606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709F5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9CA8B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022AF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37D49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3BD4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E0785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75D35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95E6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E6D52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8B32A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23C89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D386C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72B8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7ED28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087F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C4D34F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8F6F6C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566D9F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680910B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0CB084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datoriei pe termen scurt și ale titlurilor pe termen scurt</w:t>
            </w:r>
          </w:p>
        </w:tc>
      </w:tr>
      <w:tr w:rsidR="00D71159" w:rsidRPr="00DD4180" w14:paraId="34402DA4"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D3FC0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94CF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R-1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R-1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middle</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R-1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89D20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R-2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high</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R-2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middle</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R-2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low</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4B48E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R-3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37E72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AE5C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F039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79F6C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FCDCE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B25A3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A57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82DA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0D6FC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864A5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DF8B2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B42C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E52D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D6CEDE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6F0858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R-3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6F7AFDA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23C7FE"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BC25D5"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040597"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5747F3"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0F4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6835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E86535"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7F9798"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E7671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6A415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9364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3A71F"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AF109F"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1DA517"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532A77"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90D92B"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E81A78"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D4C2AE3"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E161045"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Toate celelalte</w:t>
            </w:r>
          </w:p>
        </w:tc>
      </w:tr>
      <w:tr w:rsidR="00D71159" w:rsidRPr="00DD4180" w14:paraId="5C57C1CE"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C62FB8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 xml:space="preserve">Fitch </w:t>
            </w:r>
            <w:proofErr w:type="spellStart"/>
            <w:r w:rsidRPr="00DD4180">
              <w:rPr>
                <w:rFonts w:ascii="Times New Roman" w:hAnsi="Times New Roman" w:cs="Times New Roman"/>
                <w:i/>
                <w:iCs/>
              </w:rPr>
              <w:t>Ratings</w:t>
            </w:r>
            <w:proofErr w:type="spellEnd"/>
            <w:r w:rsidRPr="00DD4180">
              <w:rPr>
                <w:rFonts w:ascii="Times New Roman" w:hAnsi="Times New Roman" w:cs="Times New Roman"/>
                <w:i/>
                <w:iCs/>
              </w:rPr>
              <w:t xml:space="preserve"> </w:t>
            </w:r>
            <w:proofErr w:type="spellStart"/>
            <w:r w:rsidRPr="00DD4180">
              <w:rPr>
                <w:rFonts w:ascii="Times New Roman" w:hAnsi="Times New Roman" w:cs="Times New Roman"/>
                <w:i/>
                <w:iCs/>
              </w:rPr>
              <w:t>Ireland</w:t>
            </w:r>
            <w:proofErr w:type="spellEnd"/>
            <w:r w:rsidRPr="00DD4180">
              <w:rPr>
                <w:rFonts w:ascii="Times New Roman" w:hAnsi="Times New Roman" w:cs="Times New Roman"/>
                <w:i/>
                <w:iCs/>
              </w:rPr>
              <w:t xml:space="preserve"> Limited</w:t>
            </w:r>
          </w:p>
        </w:tc>
      </w:tr>
      <w:tr w:rsidR="00D71159" w:rsidRPr="00DD4180" w14:paraId="435FA12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DB2E74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lung</w:t>
            </w:r>
          </w:p>
        </w:tc>
      </w:tr>
      <w:tr w:rsidR="00D71159" w:rsidRPr="00DD4180" w14:paraId="382FE9B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B53F0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F2FA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30FA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4C3D2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3DA7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FD48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3910B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4315E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AADA3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321E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B8D9F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8F799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8053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2D294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94A2B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341DB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5461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23E617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CCC</w:t>
            </w:r>
            <w:r w:rsidRPr="00DD4180">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2E7AF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CCC</w:t>
            </w:r>
            <w:r w:rsidRPr="00DD4180">
              <w:rPr>
                <w:rFonts w:ascii="Times New Roman" w:hAnsi="Times New Roman" w:cs="Times New Roman"/>
                <w:vertAlign w:val="subscript"/>
              </w:rPr>
              <w:t>SF</w:t>
            </w:r>
          </w:p>
        </w:tc>
      </w:tr>
      <w:tr w:rsidR="00D71159" w:rsidRPr="00DD4180" w14:paraId="665D2E68"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6BE3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scurt</w:t>
            </w:r>
          </w:p>
        </w:tc>
      </w:tr>
      <w:tr w:rsidR="00D71159" w:rsidRPr="00DD4180" w14:paraId="6EFA542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CA3C7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lastRenderedPageBreak/>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ECEF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F1+</w:t>
            </w:r>
            <w:r w:rsidRPr="00DD4180">
              <w:rPr>
                <w:rFonts w:ascii="Times New Roman" w:hAnsi="Times New Roman" w:cs="Times New Roman"/>
                <w:vertAlign w:val="subscript"/>
              </w:rPr>
              <w:t>SF</w:t>
            </w:r>
            <w:r w:rsidRPr="00DD4180">
              <w:rPr>
                <w:rFonts w:ascii="Times New Roman" w:hAnsi="Times New Roman" w:cs="Times New Roman"/>
              </w:rPr>
              <w:t>, F1 </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7A25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F2</w:t>
            </w:r>
            <w:r w:rsidRPr="00DD4180">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7CBD8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F3</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0960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0943A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5D3E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4E5A2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E51D8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98C1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515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ECF0D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E01C1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A32AE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B1936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725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EE0507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E7C010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63F8C6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F3</w:t>
            </w:r>
            <w:r w:rsidRPr="00DD4180">
              <w:rPr>
                <w:rFonts w:ascii="Times New Roman" w:hAnsi="Times New Roman" w:cs="Times New Roman"/>
                <w:vertAlign w:val="subscript"/>
              </w:rPr>
              <w:t>SF</w:t>
            </w:r>
          </w:p>
        </w:tc>
      </w:tr>
      <w:tr w:rsidR="00D71159" w:rsidRPr="00DD4180" w14:paraId="642A773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47B95B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 xml:space="preserve">HR </w:t>
            </w:r>
            <w:proofErr w:type="spellStart"/>
            <w:r w:rsidRPr="00DD4180">
              <w:rPr>
                <w:rFonts w:ascii="Times New Roman" w:hAnsi="Times New Roman" w:cs="Times New Roman"/>
                <w:i/>
                <w:iCs/>
              </w:rPr>
              <w:t>Ratings</w:t>
            </w:r>
            <w:proofErr w:type="spellEnd"/>
            <w:r w:rsidRPr="00DD4180">
              <w:rPr>
                <w:rFonts w:ascii="Times New Roman" w:hAnsi="Times New Roman" w:cs="Times New Roman"/>
                <w:i/>
                <w:iCs/>
              </w:rPr>
              <w:t xml:space="preserve"> de </w:t>
            </w:r>
            <w:proofErr w:type="spellStart"/>
            <w:r w:rsidRPr="00DD4180">
              <w:rPr>
                <w:rFonts w:ascii="Times New Roman" w:hAnsi="Times New Roman" w:cs="Times New Roman"/>
                <w:i/>
                <w:iCs/>
              </w:rPr>
              <w:t>México</w:t>
            </w:r>
            <w:proofErr w:type="spellEnd"/>
            <w:r w:rsidRPr="00DD4180">
              <w:rPr>
                <w:rFonts w:ascii="Times New Roman" w:hAnsi="Times New Roman" w:cs="Times New Roman"/>
                <w:i/>
                <w:iCs/>
              </w:rPr>
              <w:t>, S.A. de C.V.</w:t>
            </w:r>
          </w:p>
        </w:tc>
      </w:tr>
      <w:tr w:rsidR="00D71159" w:rsidRPr="00DD4180" w14:paraId="0E18EC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C2DA4D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lung</w:t>
            </w:r>
          </w:p>
        </w:tc>
      </w:tr>
      <w:tr w:rsidR="00D71159" w:rsidRPr="00DD4180" w14:paraId="4E38016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868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8E2C6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AAA (E)</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4973C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AA+ (E)</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EAB03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AA (E)</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78216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AA- (E)</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A62EF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 (E)</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42B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 (E)</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F3CCC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A- (E)</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039BB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BBB+ (E)</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78FEB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BBB (E)</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0806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BBB- (E)</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DAEC0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BB+ (E)</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D7EA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BB (E)</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038F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BB- (E)</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6617F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 (E)</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B286C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 (E)</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8EA03B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B- (E)</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49C975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HR C+ (E)</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667912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HR C+ (E)</w:t>
            </w:r>
          </w:p>
        </w:tc>
      </w:tr>
      <w:tr w:rsidR="00D71159" w:rsidRPr="00DD4180" w14:paraId="452EFE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9B62E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ICAP S.A.</w:t>
            </w:r>
          </w:p>
        </w:tc>
      </w:tr>
      <w:tr w:rsidR="00D71159" w:rsidRPr="00DD4180" w14:paraId="6518E97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6D3596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globală a ratingurilor de credit</w:t>
            </w:r>
          </w:p>
        </w:tc>
      </w:tr>
      <w:tr w:rsidR="00D71159" w:rsidRPr="00DD4180" w14:paraId="700D540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C0F3B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26E8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SF,</w:t>
            </w:r>
            <w:r w:rsidRPr="00DD4180">
              <w:rPr>
                <w:rFonts w:ascii="Times New Roman" w:hAnsi="Times New Roman" w:cs="Times New Roman"/>
              </w:rPr>
              <w:t> AAA-</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66E99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1D0B3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34A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9BE7F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F975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FEF5C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2773B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8FE62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7D9E4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7BB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EFA2E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492AC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FB946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78E10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5E7AF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19FA43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r w:rsidRPr="00DD4180">
              <w:rPr>
                <w:rFonts w:ascii="Times New Roman" w:hAnsi="Times New Roman" w:cs="Times New Roman"/>
                <w:vertAlign w:val="subscript"/>
              </w:rPr>
              <w:t>SF,</w:t>
            </w:r>
            <w:r w:rsidRPr="00DD4180">
              <w:rPr>
                <w:rFonts w:ascii="Times New Roman" w:hAnsi="Times New Roman" w:cs="Times New Roman"/>
              </w:rPr>
              <w:t> CCC</w:t>
            </w:r>
            <w:r w:rsidRPr="00DD4180">
              <w:rPr>
                <w:rFonts w:ascii="Times New Roman" w:hAnsi="Times New Roman" w:cs="Times New Roman"/>
                <w:vertAlign w:val="subscript"/>
              </w:rPr>
              <w:t>SF</w:t>
            </w:r>
            <w:r w:rsidRPr="00DD4180">
              <w:rPr>
                <w:rFonts w:ascii="Times New Roman" w:hAnsi="Times New Roman" w:cs="Times New Roman"/>
              </w:rPr>
              <w:t>, JRC-</w:t>
            </w:r>
            <w:r w:rsidRPr="00DD4180">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46B364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r w:rsidRPr="00DD4180">
              <w:rPr>
                <w:rFonts w:ascii="Times New Roman" w:hAnsi="Times New Roman" w:cs="Times New Roman"/>
                <w:vertAlign w:val="subscript"/>
              </w:rPr>
              <w:t>SF</w:t>
            </w:r>
          </w:p>
        </w:tc>
      </w:tr>
      <w:tr w:rsidR="00D71159" w:rsidRPr="00DD4180" w14:paraId="3675301A"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5D400C"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6EEC7D"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737957"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2B0E2"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48A35E"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B0421D"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E51AD8"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38ED0"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A79D6"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B0CA08"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434CBB"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E361C6"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AB97B"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1A6147"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12A01B"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95184F"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BD242C7"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5888FC"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B8C0A55"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Toate celelalte</w:t>
            </w:r>
          </w:p>
        </w:tc>
      </w:tr>
      <w:tr w:rsidR="00D71159" w:rsidRPr="00DD4180" w14:paraId="02645BE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8C32B6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Japan Credit Rating Agency Ltd</w:t>
            </w:r>
          </w:p>
        </w:tc>
      </w:tr>
      <w:tr w:rsidR="00D71159" w:rsidRPr="00DD4180" w14:paraId="7898E57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270FE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lung ale emisiunilor</w:t>
            </w:r>
          </w:p>
        </w:tc>
      </w:tr>
      <w:tr w:rsidR="00D71159" w:rsidRPr="00DD4180" w14:paraId="56A6F71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A8A01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338E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7AAA8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EC776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E528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A1259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2CDBB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F4DF4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25A53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41133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8A063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1CFD1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25388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F6C4E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ED73D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0E9E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F9AEA2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5150DA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3BA219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p>
        </w:tc>
      </w:tr>
      <w:tr w:rsidR="00D71159" w:rsidRPr="00DD4180" w14:paraId="1A80254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E63174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pe termen scurt ale emisiunilor</w:t>
            </w:r>
          </w:p>
        </w:tc>
      </w:tr>
      <w:tr w:rsidR="00D71159" w:rsidRPr="00DD4180" w14:paraId="436845D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22062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51FFD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J-1+, J-1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D0015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D04F9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89CCF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88DE4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C4D6C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70BA4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821A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1F929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47173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52CF4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E6D45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6E2AD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E23E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4AFA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4B2BBC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7DAD11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93DBE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J-3</w:t>
            </w:r>
          </w:p>
        </w:tc>
      </w:tr>
      <w:tr w:rsidR="00D71159" w:rsidRPr="00DD4180" w14:paraId="17D5689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24C6543"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i/>
                <w:iCs/>
              </w:rPr>
              <w:t>Kroll</w:t>
            </w:r>
            <w:proofErr w:type="spellEnd"/>
            <w:r w:rsidRPr="00DD4180">
              <w:rPr>
                <w:rFonts w:ascii="Times New Roman" w:hAnsi="Times New Roman" w:cs="Times New Roman"/>
                <w:i/>
                <w:iCs/>
              </w:rPr>
              <w:t xml:space="preserve"> Bond Rating Agency Europe Limited</w:t>
            </w:r>
          </w:p>
        </w:tc>
      </w:tr>
      <w:tr w:rsidR="00D71159" w:rsidRPr="00DD4180" w14:paraId="2153870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11A845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lung</w:t>
            </w:r>
          </w:p>
        </w:tc>
      </w:tr>
      <w:tr w:rsidR="00D71159" w:rsidRPr="00DD4180" w14:paraId="763B20A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70AD0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A9CA7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C82B0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27FE3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5161A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1CD27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C2BD9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F9FE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D6044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6F342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3132A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722DF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5ACED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49E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C9B15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4F88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DDFF79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4292DF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AD4869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6AA323E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604E2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scurt</w:t>
            </w:r>
          </w:p>
        </w:tc>
      </w:tr>
      <w:tr w:rsidR="00D71159" w:rsidRPr="00DD4180" w14:paraId="5FBC6AF8"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A4564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8F2FC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K1+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K1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287F1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K2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F9B9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K3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21100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71A9E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8FBB0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074A5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BF86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5203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21E2E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A9A9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D9D8E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27F9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C598C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81CFE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B107AD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245B2B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6E524A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K3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094F1290"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9B7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lastRenderedPageBreak/>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37EE61"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C0DF25"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3D7B76"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B642B8"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A796A"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80B8E9"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42C7F0"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FD47CA"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B7BEC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E2963"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26A00C"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D6A11B"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EF8437"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B0121D"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3BE19"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7909D92"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1F9D7BD"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8D61E24" w14:textId="77777777" w:rsidR="00D27208" w:rsidRPr="00DD4180" w:rsidRDefault="00D27208" w:rsidP="000175DB">
            <w:pPr>
              <w:spacing w:before="25" w:after="25" w:line="240" w:lineRule="auto"/>
              <w:rPr>
                <w:rFonts w:ascii="Times New Roman" w:hAnsi="Times New Roman" w:cs="Times New Roman"/>
                <w:b/>
                <w:bCs/>
                <w:sz w:val="16"/>
                <w:szCs w:val="16"/>
              </w:rPr>
            </w:pPr>
            <w:r w:rsidRPr="00DD4180">
              <w:rPr>
                <w:rFonts w:ascii="Times New Roman" w:hAnsi="Times New Roman" w:cs="Times New Roman"/>
                <w:b/>
                <w:bCs/>
                <w:sz w:val="16"/>
                <w:szCs w:val="16"/>
              </w:rPr>
              <w:t>Toate celelalte</w:t>
            </w:r>
          </w:p>
        </w:tc>
      </w:tr>
      <w:tr w:rsidR="00D71159" w:rsidRPr="00DD4180" w14:paraId="2C2BB12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987DCB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 xml:space="preserve">Moody’s </w:t>
            </w:r>
            <w:proofErr w:type="spellStart"/>
            <w:r w:rsidRPr="00DD4180">
              <w:rPr>
                <w:rFonts w:ascii="Times New Roman" w:hAnsi="Times New Roman" w:cs="Times New Roman"/>
                <w:i/>
                <w:iCs/>
              </w:rPr>
              <w:t>Investors</w:t>
            </w:r>
            <w:proofErr w:type="spellEnd"/>
            <w:r w:rsidRPr="00DD4180">
              <w:rPr>
                <w:rFonts w:ascii="Times New Roman" w:hAnsi="Times New Roman" w:cs="Times New Roman"/>
                <w:i/>
                <w:iCs/>
              </w:rPr>
              <w:t xml:space="preserve"> Service</w:t>
            </w:r>
          </w:p>
        </w:tc>
      </w:tr>
      <w:tr w:rsidR="00D71159" w:rsidRPr="00DD4180" w14:paraId="54BDE226"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338CA8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globală a ratingurilor pe termen lung</w:t>
            </w:r>
          </w:p>
        </w:tc>
      </w:tr>
      <w:tr w:rsidR="00D71159" w:rsidRPr="00DD4180" w14:paraId="0AC342C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99AE7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7AD5B"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rPr>
              <w:t>Aaa</w:t>
            </w:r>
            <w:proofErr w:type="spellEnd"/>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23B8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257C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D32F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8851B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3D79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6263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9E155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Baa1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56E5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Baa2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6E13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Baa3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7BAEA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E7760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Ba2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A71FE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Ba3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80312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B1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EA29D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B2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F52F47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B3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C7871C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Caa1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Caa2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Caa3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3B1101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Caa3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2FCB9FD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FE5D93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globală a ratingurilor pe termen scurt</w:t>
            </w:r>
          </w:p>
        </w:tc>
      </w:tr>
      <w:tr w:rsidR="00D71159" w:rsidRPr="00DD4180" w14:paraId="39BEA73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BF310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C7B48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P-1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66601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P-2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81F8A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P-3 </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2DCAE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CDF9C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F321E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95F8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1D2F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875EA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469EA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416E2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B567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1B31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60E76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9A370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13DF4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0E79CA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071686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P-3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5FA188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22279A5" w14:textId="77777777" w:rsidR="00D27208" w:rsidRPr="00DD4180" w:rsidRDefault="00D27208" w:rsidP="000175DB">
            <w:pPr>
              <w:spacing w:before="25" w:after="25" w:line="240" w:lineRule="auto"/>
              <w:rPr>
                <w:rFonts w:ascii="Times New Roman" w:hAnsi="Times New Roman" w:cs="Times New Roman"/>
              </w:rPr>
            </w:pPr>
            <w:proofErr w:type="spellStart"/>
            <w:r w:rsidRPr="00DD4180">
              <w:rPr>
                <w:rFonts w:ascii="Times New Roman" w:hAnsi="Times New Roman" w:cs="Times New Roman"/>
                <w:i/>
                <w:iCs/>
              </w:rPr>
              <w:t>Scope</w:t>
            </w:r>
            <w:proofErr w:type="spellEnd"/>
            <w:r w:rsidRPr="00DD4180">
              <w:rPr>
                <w:rFonts w:ascii="Times New Roman" w:hAnsi="Times New Roman" w:cs="Times New Roman"/>
                <w:i/>
                <w:iCs/>
              </w:rPr>
              <w:t xml:space="preserve"> </w:t>
            </w:r>
            <w:proofErr w:type="spellStart"/>
            <w:r w:rsidRPr="00DD4180">
              <w:rPr>
                <w:rFonts w:ascii="Times New Roman" w:hAnsi="Times New Roman" w:cs="Times New Roman"/>
                <w:i/>
                <w:iCs/>
              </w:rPr>
              <w:t>Ratings</w:t>
            </w:r>
            <w:proofErr w:type="spellEnd"/>
            <w:r w:rsidRPr="00DD4180">
              <w:rPr>
                <w:rFonts w:ascii="Times New Roman" w:hAnsi="Times New Roman" w:cs="Times New Roman"/>
                <w:i/>
                <w:iCs/>
              </w:rPr>
              <w:t xml:space="preserve"> </w:t>
            </w:r>
            <w:proofErr w:type="spellStart"/>
            <w:r w:rsidRPr="00DD4180">
              <w:rPr>
                <w:rFonts w:ascii="Times New Roman" w:hAnsi="Times New Roman" w:cs="Times New Roman"/>
                <w:i/>
                <w:iCs/>
              </w:rPr>
              <w:t>GmbH</w:t>
            </w:r>
            <w:proofErr w:type="spellEnd"/>
          </w:p>
        </w:tc>
      </w:tr>
      <w:tr w:rsidR="00D71159" w:rsidRPr="00DD4180" w14:paraId="7B7C887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2FAD2F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lung</w:t>
            </w:r>
          </w:p>
        </w:tc>
      </w:tr>
      <w:tr w:rsidR="00D71159" w:rsidRPr="00DD4180" w14:paraId="5607F64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8B967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93D3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4E079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56CC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AA774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AF34C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88FA3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F482E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4E86B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43B6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B6EAF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0700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B5964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2F94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32B8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19E67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AAFF7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917D78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CCC</w:t>
            </w:r>
            <w:r w:rsidRPr="00DD4180">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2B3C7E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CCC</w:t>
            </w:r>
            <w:r w:rsidRPr="00DD4180">
              <w:rPr>
                <w:rFonts w:ascii="Times New Roman" w:hAnsi="Times New Roman" w:cs="Times New Roman"/>
                <w:vertAlign w:val="subscript"/>
              </w:rPr>
              <w:t>SF</w:t>
            </w:r>
          </w:p>
        </w:tc>
      </w:tr>
      <w:tr w:rsidR="00D71159" w:rsidRPr="00DD4180" w14:paraId="669DE1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A7FDF1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ratingurilor de credit pe termen scurt</w:t>
            </w:r>
          </w:p>
        </w:tc>
      </w:tr>
      <w:tr w:rsidR="00D71159" w:rsidRPr="00DD4180" w14:paraId="6B86211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E3A00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7F7F1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S-1+</w:t>
            </w:r>
            <w:r w:rsidRPr="00DD4180">
              <w:rPr>
                <w:rFonts w:ascii="Times New Roman" w:hAnsi="Times New Roman" w:cs="Times New Roman"/>
                <w:vertAlign w:val="subscript"/>
              </w:rPr>
              <w:t>SF,</w:t>
            </w:r>
            <w:r w:rsidRPr="00DD4180">
              <w:rPr>
                <w:rFonts w:ascii="Times New Roman" w:hAnsi="Times New Roman" w:cs="Times New Roman"/>
              </w:rPr>
              <w:t> S-1</w:t>
            </w:r>
            <w:r w:rsidRPr="00DD4180">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3B7EE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S-2 </w:t>
            </w:r>
            <w:r w:rsidRPr="00DD4180">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8147A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S-3 </w:t>
            </w:r>
            <w:r w:rsidRPr="00DD4180">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7A22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05422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C7E00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E980B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FC046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42FE3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0B49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E34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5A29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FC504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A1902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23535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24165D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1ED6B6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C3D6CD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S-3 </w:t>
            </w:r>
            <w:r w:rsidRPr="00DD4180">
              <w:rPr>
                <w:rFonts w:ascii="Times New Roman" w:hAnsi="Times New Roman" w:cs="Times New Roman"/>
                <w:vertAlign w:val="subscript"/>
              </w:rPr>
              <w:t>SF</w:t>
            </w:r>
          </w:p>
        </w:tc>
      </w:tr>
      <w:tr w:rsidR="00D71159" w:rsidRPr="00DD4180" w14:paraId="72987D6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B06226"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B209C5"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DACB8"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480D3F"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311436"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E12BCB"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59CBDC"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EE8AD8"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5144BA"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C67F9F"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1AA765"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47CC0"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287ED"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A54F17"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7E8F2"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10393F"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171129B"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E3B3A6"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F6FE45D" w14:textId="77777777" w:rsidR="00D27208" w:rsidRPr="00DD4180" w:rsidRDefault="00D27208" w:rsidP="000175DB">
            <w:pPr>
              <w:spacing w:before="25" w:after="25" w:line="240" w:lineRule="auto"/>
              <w:rPr>
                <w:rFonts w:ascii="Times New Roman" w:hAnsi="Times New Roman" w:cs="Times New Roman"/>
                <w:sz w:val="16"/>
                <w:szCs w:val="16"/>
              </w:rPr>
            </w:pPr>
            <w:r w:rsidRPr="00DD4180">
              <w:rPr>
                <w:rFonts w:ascii="Times New Roman" w:hAnsi="Times New Roman" w:cs="Times New Roman"/>
                <w:b/>
                <w:bCs/>
                <w:sz w:val="16"/>
                <w:szCs w:val="16"/>
              </w:rPr>
              <w:t>Toate celelalte</w:t>
            </w:r>
          </w:p>
        </w:tc>
      </w:tr>
      <w:tr w:rsidR="00D71159" w:rsidRPr="00DD4180" w14:paraId="7C21928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0FCC6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i/>
                <w:iCs/>
              </w:rPr>
              <w:t xml:space="preserve">S&amp;P Global </w:t>
            </w:r>
            <w:proofErr w:type="spellStart"/>
            <w:r w:rsidRPr="00DD4180">
              <w:rPr>
                <w:rFonts w:ascii="Times New Roman" w:hAnsi="Times New Roman" w:cs="Times New Roman"/>
                <w:i/>
                <w:iCs/>
              </w:rPr>
              <w:t>Ratings</w:t>
            </w:r>
            <w:proofErr w:type="spellEnd"/>
            <w:r w:rsidRPr="00DD4180">
              <w:rPr>
                <w:rFonts w:ascii="Times New Roman" w:hAnsi="Times New Roman" w:cs="Times New Roman"/>
                <w:i/>
                <w:iCs/>
              </w:rPr>
              <w:t xml:space="preserve"> Europe Limited</w:t>
            </w:r>
          </w:p>
        </w:tc>
      </w:tr>
      <w:tr w:rsidR="00D71159" w:rsidRPr="00DD4180" w14:paraId="782E9DC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EFE988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globală a ratingurilor de credit pe termen lung ale emisiunilor</w:t>
            </w:r>
          </w:p>
        </w:tc>
      </w:tr>
      <w:tr w:rsidR="00D71159" w:rsidRPr="00DD4180" w14:paraId="10E976C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68C01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9E7E6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366B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96B8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DFD9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67FD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6444B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CC48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C0A5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24A3C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AB3D9D"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67AA2B"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F8107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C345E"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91C82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B83705"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A236CC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B-</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11878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7883F1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JRC-</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tr w:rsidR="00D71159" w:rsidRPr="00DD4180" w14:paraId="55BD8AB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77D8754"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Scala globală a ratingurilor de credit pe termen scurt ale emisiunilor</w:t>
            </w:r>
          </w:p>
        </w:tc>
      </w:tr>
      <w:tr w:rsidR="00D71159" w:rsidRPr="00DD4180" w14:paraId="6176DDD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7F693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F461E9"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r w:rsidRPr="00DD4180">
              <w:rPr>
                <w:rFonts w:ascii="Times New Roman" w:hAnsi="Times New Roman" w:cs="Times New Roman"/>
              </w:rPr>
              <w:t> A-1</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CF5F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A-2</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417A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1B901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72E3C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99DA1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512536"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0D5591"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988A6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03168C"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84AD0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EE0FC0"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DF1F07"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62722"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082A28"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E45FC1A"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DE5346F"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195FA3" w14:textId="77777777" w:rsidR="00D27208" w:rsidRPr="00DD4180" w:rsidRDefault="00D27208" w:rsidP="000175DB">
            <w:pPr>
              <w:spacing w:before="25" w:after="25" w:line="240" w:lineRule="auto"/>
              <w:rPr>
                <w:rFonts w:ascii="Times New Roman" w:hAnsi="Times New Roman" w:cs="Times New Roman"/>
              </w:rPr>
            </w:pPr>
            <w:r w:rsidRPr="00DD4180">
              <w:rPr>
                <w:rFonts w:ascii="Times New Roman" w:hAnsi="Times New Roman" w:cs="Times New Roman"/>
              </w:rPr>
              <w:t>Sub A-3</w:t>
            </w:r>
            <w:r w:rsidRPr="00DD4180">
              <w:rPr>
                <w:rFonts w:ascii="Times New Roman" w:hAnsi="Times New Roman" w:cs="Times New Roman"/>
                <w:vertAlign w:val="subscript"/>
              </w:rPr>
              <w:t>(</w:t>
            </w:r>
            <w:proofErr w:type="spellStart"/>
            <w:r w:rsidRPr="00DD4180">
              <w:rPr>
                <w:rFonts w:ascii="Times New Roman" w:hAnsi="Times New Roman" w:cs="Times New Roman"/>
                <w:vertAlign w:val="subscript"/>
              </w:rPr>
              <w:t>sf</w:t>
            </w:r>
            <w:proofErr w:type="spellEnd"/>
            <w:r w:rsidRPr="00DD4180">
              <w:rPr>
                <w:rFonts w:ascii="Times New Roman" w:hAnsi="Times New Roman" w:cs="Times New Roman"/>
                <w:vertAlign w:val="subscript"/>
              </w:rPr>
              <w:t>)</w:t>
            </w:r>
          </w:p>
        </w:tc>
      </w:tr>
      <w:bookmarkEnd w:id="0"/>
    </w:tbl>
    <w:p w14:paraId="68361B45" w14:textId="77777777" w:rsidR="00DC616A" w:rsidRPr="00DD4180" w:rsidRDefault="00DC616A" w:rsidP="000175DB">
      <w:pPr>
        <w:spacing w:before="30" w:after="30" w:line="240" w:lineRule="auto"/>
        <w:rPr>
          <w:rFonts w:ascii="Times New Roman" w:hAnsi="Times New Roman" w:cs="Times New Roman"/>
          <w:sz w:val="24"/>
          <w:szCs w:val="24"/>
        </w:rPr>
      </w:pPr>
    </w:p>
    <w:sectPr w:rsidR="00DC616A" w:rsidRPr="00DD4180" w:rsidSect="007679E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FF5F" w14:textId="77777777" w:rsidR="004E26AB" w:rsidRDefault="004E26AB" w:rsidP="004E0DE3">
      <w:pPr>
        <w:spacing w:after="0" w:line="240" w:lineRule="auto"/>
      </w:pPr>
      <w:r>
        <w:separator/>
      </w:r>
    </w:p>
  </w:endnote>
  <w:endnote w:type="continuationSeparator" w:id="0">
    <w:p w14:paraId="4681DB7A" w14:textId="77777777" w:rsidR="004E26AB" w:rsidRDefault="004E26AB" w:rsidP="004E0DE3">
      <w:pPr>
        <w:spacing w:after="0" w:line="240" w:lineRule="auto"/>
      </w:pPr>
      <w:r>
        <w:continuationSeparator/>
      </w:r>
    </w:p>
  </w:endnote>
  <w:endnote w:type="continuationNotice" w:id="1">
    <w:p w14:paraId="36962699" w14:textId="77777777" w:rsidR="004E26AB" w:rsidRDefault="004E2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5C" w14:textId="56635847" w:rsidR="003D3EF6" w:rsidRDefault="003D3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98C" w14:textId="0447ED32" w:rsidR="004E0DE3" w:rsidRPr="00506BD0" w:rsidRDefault="00000000">
    <w:pPr>
      <w:pStyle w:val="Footer"/>
      <w:jc w:val="right"/>
      <w:rPr>
        <w:rFonts w:ascii="Times New Roman" w:hAnsi="Times New Roman" w:cs="Times New Roman"/>
      </w:rPr>
    </w:pPr>
    <w:sdt>
      <w:sdtPr>
        <w:id w:val="620806644"/>
        <w:docPartObj>
          <w:docPartGallery w:val="Page Numbers (Bottom of Page)"/>
          <w:docPartUnique/>
        </w:docPartObj>
      </w:sdtPr>
      <w:sdtEndPr>
        <w:rPr>
          <w:rFonts w:ascii="Times New Roman" w:hAnsi="Times New Roman" w:cs="Times New Roman"/>
          <w:noProof/>
        </w:rPr>
      </w:sdtEndPr>
      <w:sdtContent>
        <w:r w:rsidR="004E0DE3" w:rsidRPr="00506BD0">
          <w:rPr>
            <w:rFonts w:ascii="Times New Roman" w:hAnsi="Times New Roman" w:cs="Times New Roman"/>
          </w:rPr>
          <w:fldChar w:fldCharType="begin"/>
        </w:r>
        <w:r w:rsidR="004E0DE3" w:rsidRPr="00EE2051">
          <w:rPr>
            <w:rFonts w:ascii="Times New Roman" w:hAnsi="Times New Roman" w:cs="Times New Roman"/>
          </w:rPr>
          <w:instrText xml:space="preserve"> PAGE   \* MERGEFORMAT </w:instrText>
        </w:r>
        <w:r w:rsidR="004E0DE3" w:rsidRPr="00506BD0">
          <w:rPr>
            <w:rFonts w:ascii="Times New Roman" w:hAnsi="Times New Roman" w:cs="Times New Roman"/>
          </w:rPr>
          <w:fldChar w:fldCharType="separate"/>
        </w:r>
        <w:r w:rsidR="004E0DE3" w:rsidRPr="00EE2051">
          <w:rPr>
            <w:rFonts w:ascii="Times New Roman" w:hAnsi="Times New Roman" w:cs="Times New Roman"/>
            <w:noProof/>
          </w:rPr>
          <w:t>2</w:t>
        </w:r>
        <w:r w:rsidR="004E0DE3" w:rsidRPr="00506BD0">
          <w:rPr>
            <w:rFonts w:ascii="Times New Roman" w:hAnsi="Times New Roman" w:cs="Times New Roman"/>
            <w:noProof/>
          </w:rPr>
          <w:fldChar w:fldCharType="end"/>
        </w:r>
      </w:sdtContent>
    </w:sdt>
  </w:p>
  <w:p w14:paraId="111935FE" w14:textId="77777777" w:rsidR="004E0DE3" w:rsidRDefault="004E0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44EB" w14:textId="5E0516C8" w:rsidR="003D3EF6" w:rsidRDefault="003D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D5C2" w14:textId="77777777" w:rsidR="004E26AB" w:rsidRDefault="004E26AB" w:rsidP="004E0DE3">
      <w:pPr>
        <w:spacing w:after="0" w:line="240" w:lineRule="auto"/>
      </w:pPr>
      <w:r>
        <w:separator/>
      </w:r>
    </w:p>
  </w:footnote>
  <w:footnote w:type="continuationSeparator" w:id="0">
    <w:p w14:paraId="64E8B40B" w14:textId="77777777" w:rsidR="004E26AB" w:rsidRDefault="004E26AB" w:rsidP="004E0DE3">
      <w:pPr>
        <w:spacing w:after="0" w:line="240" w:lineRule="auto"/>
      </w:pPr>
      <w:r>
        <w:continuationSeparator/>
      </w:r>
    </w:p>
  </w:footnote>
  <w:footnote w:type="continuationNotice" w:id="1">
    <w:p w14:paraId="6F3C9CDA" w14:textId="77777777" w:rsidR="004E26AB" w:rsidRDefault="004E2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8556" w14:textId="2B9A6AEF" w:rsidR="003D3EF6" w:rsidRDefault="003D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22C" w14:textId="38DA5923" w:rsidR="003D3EF6" w:rsidRDefault="003D3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DA1D" w14:textId="1C7B14D1" w:rsidR="003D3EF6" w:rsidRDefault="003D3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232"/>
    <w:multiLevelType w:val="hybridMultilevel"/>
    <w:tmpl w:val="E4F667A6"/>
    <w:lvl w:ilvl="0" w:tplc="A2E6DA7E">
      <w:start w:val="1"/>
      <w:numFmt w:val="decimal"/>
      <w:lvlText w:val="%1."/>
      <w:lvlJc w:val="left"/>
      <w:pPr>
        <w:ind w:left="2345" w:hanging="360"/>
      </w:pPr>
      <w:rPr>
        <w:rFonts w:eastAsia="Times New Roman" w:hint="default"/>
        <w:b/>
        <w:bCs/>
      </w:rPr>
    </w:lvl>
    <w:lvl w:ilvl="1" w:tplc="08180019" w:tentative="1">
      <w:start w:val="1"/>
      <w:numFmt w:val="lowerLetter"/>
      <w:lvlText w:val="%2."/>
      <w:lvlJc w:val="left"/>
      <w:pPr>
        <w:ind w:left="3065" w:hanging="360"/>
      </w:pPr>
    </w:lvl>
    <w:lvl w:ilvl="2" w:tplc="0818001B" w:tentative="1">
      <w:start w:val="1"/>
      <w:numFmt w:val="lowerRoman"/>
      <w:lvlText w:val="%3."/>
      <w:lvlJc w:val="right"/>
      <w:pPr>
        <w:ind w:left="3785" w:hanging="180"/>
      </w:pPr>
    </w:lvl>
    <w:lvl w:ilvl="3" w:tplc="0818000F" w:tentative="1">
      <w:start w:val="1"/>
      <w:numFmt w:val="decimal"/>
      <w:lvlText w:val="%4."/>
      <w:lvlJc w:val="left"/>
      <w:pPr>
        <w:ind w:left="4505" w:hanging="360"/>
      </w:pPr>
    </w:lvl>
    <w:lvl w:ilvl="4" w:tplc="08180019" w:tentative="1">
      <w:start w:val="1"/>
      <w:numFmt w:val="lowerLetter"/>
      <w:lvlText w:val="%5."/>
      <w:lvlJc w:val="left"/>
      <w:pPr>
        <w:ind w:left="5225" w:hanging="360"/>
      </w:pPr>
    </w:lvl>
    <w:lvl w:ilvl="5" w:tplc="0818001B" w:tentative="1">
      <w:start w:val="1"/>
      <w:numFmt w:val="lowerRoman"/>
      <w:lvlText w:val="%6."/>
      <w:lvlJc w:val="right"/>
      <w:pPr>
        <w:ind w:left="5945" w:hanging="180"/>
      </w:pPr>
    </w:lvl>
    <w:lvl w:ilvl="6" w:tplc="0818000F" w:tentative="1">
      <w:start w:val="1"/>
      <w:numFmt w:val="decimal"/>
      <w:lvlText w:val="%7."/>
      <w:lvlJc w:val="left"/>
      <w:pPr>
        <w:ind w:left="6665" w:hanging="360"/>
      </w:pPr>
    </w:lvl>
    <w:lvl w:ilvl="7" w:tplc="08180019" w:tentative="1">
      <w:start w:val="1"/>
      <w:numFmt w:val="lowerLetter"/>
      <w:lvlText w:val="%8."/>
      <w:lvlJc w:val="left"/>
      <w:pPr>
        <w:ind w:left="7385" w:hanging="360"/>
      </w:pPr>
    </w:lvl>
    <w:lvl w:ilvl="8" w:tplc="0818001B" w:tentative="1">
      <w:start w:val="1"/>
      <w:numFmt w:val="lowerRoman"/>
      <w:lvlText w:val="%9."/>
      <w:lvlJc w:val="right"/>
      <w:pPr>
        <w:ind w:left="8105" w:hanging="180"/>
      </w:pPr>
    </w:lvl>
  </w:abstractNum>
  <w:abstractNum w:abstractNumId="1" w15:restartNumberingAfterBreak="0">
    <w:nsid w:val="09662E5F"/>
    <w:multiLevelType w:val="hybridMultilevel"/>
    <w:tmpl w:val="7BDABA1E"/>
    <w:lvl w:ilvl="0" w:tplc="08180017">
      <w:start w:val="1"/>
      <w:numFmt w:val="lowerLetter"/>
      <w:lvlText w:val="%1)"/>
      <w:lvlJc w:val="left"/>
      <w:pPr>
        <w:ind w:left="2488" w:hanging="360"/>
      </w:pPr>
    </w:lvl>
    <w:lvl w:ilvl="1" w:tplc="08180019" w:tentative="1">
      <w:start w:val="1"/>
      <w:numFmt w:val="lowerLetter"/>
      <w:lvlText w:val="%2."/>
      <w:lvlJc w:val="left"/>
      <w:pPr>
        <w:ind w:left="3208" w:hanging="360"/>
      </w:pPr>
    </w:lvl>
    <w:lvl w:ilvl="2" w:tplc="0818001B" w:tentative="1">
      <w:start w:val="1"/>
      <w:numFmt w:val="lowerRoman"/>
      <w:lvlText w:val="%3."/>
      <w:lvlJc w:val="right"/>
      <w:pPr>
        <w:ind w:left="3928" w:hanging="180"/>
      </w:pPr>
    </w:lvl>
    <w:lvl w:ilvl="3" w:tplc="0818000F" w:tentative="1">
      <w:start w:val="1"/>
      <w:numFmt w:val="decimal"/>
      <w:lvlText w:val="%4."/>
      <w:lvlJc w:val="left"/>
      <w:pPr>
        <w:ind w:left="4648" w:hanging="360"/>
      </w:pPr>
    </w:lvl>
    <w:lvl w:ilvl="4" w:tplc="08180019" w:tentative="1">
      <w:start w:val="1"/>
      <w:numFmt w:val="lowerLetter"/>
      <w:lvlText w:val="%5."/>
      <w:lvlJc w:val="left"/>
      <w:pPr>
        <w:ind w:left="5368" w:hanging="360"/>
      </w:pPr>
    </w:lvl>
    <w:lvl w:ilvl="5" w:tplc="0818001B" w:tentative="1">
      <w:start w:val="1"/>
      <w:numFmt w:val="lowerRoman"/>
      <w:lvlText w:val="%6."/>
      <w:lvlJc w:val="right"/>
      <w:pPr>
        <w:ind w:left="6088" w:hanging="180"/>
      </w:pPr>
    </w:lvl>
    <w:lvl w:ilvl="6" w:tplc="0818000F" w:tentative="1">
      <w:start w:val="1"/>
      <w:numFmt w:val="decimal"/>
      <w:lvlText w:val="%7."/>
      <w:lvlJc w:val="left"/>
      <w:pPr>
        <w:ind w:left="6808" w:hanging="360"/>
      </w:pPr>
    </w:lvl>
    <w:lvl w:ilvl="7" w:tplc="08180019" w:tentative="1">
      <w:start w:val="1"/>
      <w:numFmt w:val="lowerLetter"/>
      <w:lvlText w:val="%8."/>
      <w:lvlJc w:val="left"/>
      <w:pPr>
        <w:ind w:left="7528" w:hanging="360"/>
      </w:pPr>
    </w:lvl>
    <w:lvl w:ilvl="8" w:tplc="0818001B" w:tentative="1">
      <w:start w:val="1"/>
      <w:numFmt w:val="lowerRoman"/>
      <w:lvlText w:val="%9."/>
      <w:lvlJc w:val="right"/>
      <w:pPr>
        <w:ind w:left="8248" w:hanging="180"/>
      </w:pPr>
    </w:lvl>
  </w:abstractNum>
  <w:abstractNum w:abstractNumId="2" w15:restartNumberingAfterBreak="0">
    <w:nsid w:val="15D54571"/>
    <w:multiLevelType w:val="hybridMultilevel"/>
    <w:tmpl w:val="E94E0B50"/>
    <w:lvl w:ilvl="0" w:tplc="3926C27C">
      <w:start w:val="1"/>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8AF15CC"/>
    <w:multiLevelType w:val="hybridMultilevel"/>
    <w:tmpl w:val="5BB821D6"/>
    <w:lvl w:ilvl="0" w:tplc="0818000F">
      <w:start w:val="1"/>
      <w:numFmt w:val="decimal"/>
      <w:lvlText w:val="%1."/>
      <w:lvlJc w:val="left"/>
      <w:pPr>
        <w:ind w:left="971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E9F7CDB"/>
    <w:multiLevelType w:val="hybridMultilevel"/>
    <w:tmpl w:val="E40C2F4C"/>
    <w:lvl w:ilvl="0" w:tplc="BC664558">
      <w:start w:val="1"/>
      <w:numFmt w:val="decimal"/>
      <w:lvlText w:val="%1."/>
      <w:lvlJc w:val="left"/>
      <w:pPr>
        <w:ind w:left="1920" w:hanging="360"/>
      </w:pPr>
      <w:rPr>
        <w:rFonts w:ascii="Times New Roman" w:eastAsiaTheme="minorHAnsi"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1C35FAC"/>
    <w:multiLevelType w:val="hybridMultilevel"/>
    <w:tmpl w:val="103C0B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25300E2"/>
    <w:multiLevelType w:val="hybridMultilevel"/>
    <w:tmpl w:val="2C24DB5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AE6771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82619"/>
    <w:multiLevelType w:val="hybridMultilevel"/>
    <w:tmpl w:val="5824EA10"/>
    <w:lvl w:ilvl="0" w:tplc="105E5F60">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82A2A1A"/>
    <w:multiLevelType w:val="hybridMultilevel"/>
    <w:tmpl w:val="DBD8A832"/>
    <w:lvl w:ilvl="0" w:tplc="666CC778">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2585011"/>
    <w:multiLevelType w:val="hybridMultilevel"/>
    <w:tmpl w:val="FDDEB1EA"/>
    <w:lvl w:ilvl="0" w:tplc="D44A9122">
      <w:start w:val="1"/>
      <w:numFmt w:val="decimal"/>
      <w:lvlText w:val="%1."/>
      <w:lvlJc w:val="left"/>
      <w:pPr>
        <w:ind w:left="720" w:hanging="360"/>
      </w:pPr>
      <w:rPr>
        <w:rFonts w:ascii="Times New Roman" w:hAnsi="Times New Roman" w:cs="Times New Roman" w:hint="default"/>
        <w:color w:val="auto"/>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3553658"/>
    <w:multiLevelType w:val="hybridMultilevel"/>
    <w:tmpl w:val="551462D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5057287"/>
    <w:multiLevelType w:val="hybridMultilevel"/>
    <w:tmpl w:val="C290AB1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8A41AFB"/>
    <w:multiLevelType w:val="hybridMultilevel"/>
    <w:tmpl w:val="1F9C0554"/>
    <w:lvl w:ilvl="0" w:tplc="28FCC326">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695477B9"/>
    <w:multiLevelType w:val="hybridMultilevel"/>
    <w:tmpl w:val="5CB86A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0E13F73"/>
    <w:multiLevelType w:val="hybridMultilevel"/>
    <w:tmpl w:val="E0B892A0"/>
    <w:lvl w:ilvl="0" w:tplc="08180017">
      <w:start w:val="6"/>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2E46136"/>
    <w:multiLevelType w:val="hybridMultilevel"/>
    <w:tmpl w:val="ACC0BDF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98833E4"/>
    <w:multiLevelType w:val="hybridMultilevel"/>
    <w:tmpl w:val="29E482AE"/>
    <w:lvl w:ilvl="0" w:tplc="73FC1D2A">
      <w:start w:val="10"/>
      <w:numFmt w:val="bullet"/>
      <w:lvlText w:val="–"/>
      <w:lvlJc w:val="left"/>
      <w:pPr>
        <w:ind w:left="4755" w:hanging="360"/>
      </w:pPr>
      <w:rPr>
        <w:rFonts w:ascii="Times New Roman" w:eastAsia="Times New Roman" w:hAnsi="Times New Roman" w:cs="Times New Roman" w:hint="default"/>
      </w:rPr>
    </w:lvl>
    <w:lvl w:ilvl="1" w:tplc="08180003" w:tentative="1">
      <w:start w:val="1"/>
      <w:numFmt w:val="bullet"/>
      <w:lvlText w:val="o"/>
      <w:lvlJc w:val="left"/>
      <w:pPr>
        <w:ind w:left="5475" w:hanging="360"/>
      </w:pPr>
      <w:rPr>
        <w:rFonts w:ascii="Courier New" w:hAnsi="Courier New" w:cs="Courier New" w:hint="default"/>
      </w:rPr>
    </w:lvl>
    <w:lvl w:ilvl="2" w:tplc="08180005" w:tentative="1">
      <w:start w:val="1"/>
      <w:numFmt w:val="bullet"/>
      <w:lvlText w:val=""/>
      <w:lvlJc w:val="left"/>
      <w:pPr>
        <w:ind w:left="6195" w:hanging="360"/>
      </w:pPr>
      <w:rPr>
        <w:rFonts w:ascii="Wingdings" w:hAnsi="Wingdings" w:hint="default"/>
      </w:rPr>
    </w:lvl>
    <w:lvl w:ilvl="3" w:tplc="08180001" w:tentative="1">
      <w:start w:val="1"/>
      <w:numFmt w:val="bullet"/>
      <w:lvlText w:val=""/>
      <w:lvlJc w:val="left"/>
      <w:pPr>
        <w:ind w:left="6915" w:hanging="360"/>
      </w:pPr>
      <w:rPr>
        <w:rFonts w:ascii="Symbol" w:hAnsi="Symbol" w:hint="default"/>
      </w:rPr>
    </w:lvl>
    <w:lvl w:ilvl="4" w:tplc="08180003" w:tentative="1">
      <w:start w:val="1"/>
      <w:numFmt w:val="bullet"/>
      <w:lvlText w:val="o"/>
      <w:lvlJc w:val="left"/>
      <w:pPr>
        <w:ind w:left="7635" w:hanging="360"/>
      </w:pPr>
      <w:rPr>
        <w:rFonts w:ascii="Courier New" w:hAnsi="Courier New" w:cs="Courier New" w:hint="default"/>
      </w:rPr>
    </w:lvl>
    <w:lvl w:ilvl="5" w:tplc="08180005" w:tentative="1">
      <w:start w:val="1"/>
      <w:numFmt w:val="bullet"/>
      <w:lvlText w:val=""/>
      <w:lvlJc w:val="left"/>
      <w:pPr>
        <w:ind w:left="8355" w:hanging="360"/>
      </w:pPr>
      <w:rPr>
        <w:rFonts w:ascii="Wingdings" w:hAnsi="Wingdings" w:hint="default"/>
      </w:rPr>
    </w:lvl>
    <w:lvl w:ilvl="6" w:tplc="08180001" w:tentative="1">
      <w:start w:val="1"/>
      <w:numFmt w:val="bullet"/>
      <w:lvlText w:val=""/>
      <w:lvlJc w:val="left"/>
      <w:pPr>
        <w:ind w:left="9075" w:hanging="360"/>
      </w:pPr>
      <w:rPr>
        <w:rFonts w:ascii="Symbol" w:hAnsi="Symbol" w:hint="default"/>
      </w:rPr>
    </w:lvl>
    <w:lvl w:ilvl="7" w:tplc="08180003" w:tentative="1">
      <w:start w:val="1"/>
      <w:numFmt w:val="bullet"/>
      <w:lvlText w:val="o"/>
      <w:lvlJc w:val="left"/>
      <w:pPr>
        <w:ind w:left="9795" w:hanging="360"/>
      </w:pPr>
      <w:rPr>
        <w:rFonts w:ascii="Courier New" w:hAnsi="Courier New" w:cs="Courier New" w:hint="default"/>
      </w:rPr>
    </w:lvl>
    <w:lvl w:ilvl="8" w:tplc="08180005" w:tentative="1">
      <w:start w:val="1"/>
      <w:numFmt w:val="bullet"/>
      <w:lvlText w:val=""/>
      <w:lvlJc w:val="left"/>
      <w:pPr>
        <w:ind w:left="10515" w:hanging="360"/>
      </w:pPr>
      <w:rPr>
        <w:rFonts w:ascii="Wingdings" w:hAnsi="Wingdings" w:hint="default"/>
      </w:rPr>
    </w:lvl>
  </w:abstractNum>
  <w:abstractNum w:abstractNumId="18" w15:restartNumberingAfterBreak="0">
    <w:nsid w:val="7ACB07D3"/>
    <w:multiLevelType w:val="hybridMultilevel"/>
    <w:tmpl w:val="AC94400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DB60EEF"/>
    <w:multiLevelType w:val="hybridMultilevel"/>
    <w:tmpl w:val="143E167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81697336">
    <w:abstractNumId w:val="16"/>
  </w:num>
  <w:num w:numId="2" w16cid:durableId="318189844">
    <w:abstractNumId w:val="4"/>
  </w:num>
  <w:num w:numId="3" w16cid:durableId="1832982407">
    <w:abstractNumId w:val="12"/>
  </w:num>
  <w:num w:numId="4" w16cid:durableId="25453039">
    <w:abstractNumId w:val="7"/>
  </w:num>
  <w:num w:numId="5" w16cid:durableId="1677344717">
    <w:abstractNumId w:val="19"/>
  </w:num>
  <w:num w:numId="6" w16cid:durableId="708993251">
    <w:abstractNumId w:val="6"/>
  </w:num>
  <w:num w:numId="7" w16cid:durableId="1597009155">
    <w:abstractNumId w:val="14"/>
  </w:num>
  <w:num w:numId="8" w16cid:durableId="1109548999">
    <w:abstractNumId w:val="18"/>
  </w:num>
  <w:num w:numId="9" w16cid:durableId="1532299562">
    <w:abstractNumId w:val="3"/>
  </w:num>
  <w:num w:numId="10" w16cid:durableId="1965689982">
    <w:abstractNumId w:val="5"/>
  </w:num>
  <w:num w:numId="11" w16cid:durableId="1257637683">
    <w:abstractNumId w:val="1"/>
  </w:num>
  <w:num w:numId="12" w16cid:durableId="1705249770">
    <w:abstractNumId w:val="15"/>
  </w:num>
  <w:num w:numId="13" w16cid:durableId="265699869">
    <w:abstractNumId w:val="10"/>
  </w:num>
  <w:num w:numId="14" w16cid:durableId="489714239">
    <w:abstractNumId w:val="11"/>
  </w:num>
  <w:num w:numId="15" w16cid:durableId="1911958571">
    <w:abstractNumId w:val="9"/>
  </w:num>
  <w:num w:numId="16" w16cid:durableId="540440964">
    <w:abstractNumId w:val="8"/>
  </w:num>
  <w:num w:numId="17" w16cid:durableId="1761872833">
    <w:abstractNumId w:val="2"/>
  </w:num>
  <w:num w:numId="18" w16cid:durableId="1739211277">
    <w:abstractNumId w:val="13"/>
  </w:num>
  <w:num w:numId="19" w16cid:durableId="1656638456">
    <w:abstractNumId w:val="0"/>
  </w:num>
  <w:num w:numId="20" w16cid:durableId="433870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6DE"/>
    <w:rsid w:val="00000A8C"/>
    <w:rsid w:val="00001650"/>
    <w:rsid w:val="00002812"/>
    <w:rsid w:val="00002BDF"/>
    <w:rsid w:val="00002D18"/>
    <w:rsid w:val="00007D61"/>
    <w:rsid w:val="00010BBE"/>
    <w:rsid w:val="000115A7"/>
    <w:rsid w:val="00012457"/>
    <w:rsid w:val="000139A4"/>
    <w:rsid w:val="00014E69"/>
    <w:rsid w:val="000166B5"/>
    <w:rsid w:val="00016BBB"/>
    <w:rsid w:val="00016C7E"/>
    <w:rsid w:val="0001735D"/>
    <w:rsid w:val="000175DB"/>
    <w:rsid w:val="00017D87"/>
    <w:rsid w:val="00023CF3"/>
    <w:rsid w:val="00023E83"/>
    <w:rsid w:val="00024C7E"/>
    <w:rsid w:val="0002589C"/>
    <w:rsid w:val="00027430"/>
    <w:rsid w:val="000277FD"/>
    <w:rsid w:val="0003070C"/>
    <w:rsid w:val="00031728"/>
    <w:rsid w:val="000328C6"/>
    <w:rsid w:val="00032CBF"/>
    <w:rsid w:val="00032D92"/>
    <w:rsid w:val="000337CC"/>
    <w:rsid w:val="00034CDF"/>
    <w:rsid w:val="000351C4"/>
    <w:rsid w:val="00035E5F"/>
    <w:rsid w:val="00036C77"/>
    <w:rsid w:val="00036E25"/>
    <w:rsid w:val="00037203"/>
    <w:rsid w:val="00037338"/>
    <w:rsid w:val="00040342"/>
    <w:rsid w:val="00040B9F"/>
    <w:rsid w:val="00040EA1"/>
    <w:rsid w:val="00043FCA"/>
    <w:rsid w:val="00044202"/>
    <w:rsid w:val="00044A9B"/>
    <w:rsid w:val="0004729C"/>
    <w:rsid w:val="00055179"/>
    <w:rsid w:val="00056334"/>
    <w:rsid w:val="000640F0"/>
    <w:rsid w:val="00064BFD"/>
    <w:rsid w:val="0006641A"/>
    <w:rsid w:val="000668BB"/>
    <w:rsid w:val="000674F0"/>
    <w:rsid w:val="00072259"/>
    <w:rsid w:val="00072E7B"/>
    <w:rsid w:val="000747FB"/>
    <w:rsid w:val="00074C52"/>
    <w:rsid w:val="000755B2"/>
    <w:rsid w:val="0007573D"/>
    <w:rsid w:val="00075C9A"/>
    <w:rsid w:val="000762B9"/>
    <w:rsid w:val="00076464"/>
    <w:rsid w:val="000777B4"/>
    <w:rsid w:val="0008354B"/>
    <w:rsid w:val="0008577F"/>
    <w:rsid w:val="00085BDF"/>
    <w:rsid w:val="000865CC"/>
    <w:rsid w:val="000914F0"/>
    <w:rsid w:val="00094592"/>
    <w:rsid w:val="00095312"/>
    <w:rsid w:val="00095CBD"/>
    <w:rsid w:val="000960BA"/>
    <w:rsid w:val="000A2CA6"/>
    <w:rsid w:val="000A3670"/>
    <w:rsid w:val="000A4DE8"/>
    <w:rsid w:val="000A533E"/>
    <w:rsid w:val="000A5A50"/>
    <w:rsid w:val="000A5B1A"/>
    <w:rsid w:val="000A6719"/>
    <w:rsid w:val="000A7790"/>
    <w:rsid w:val="000B0A68"/>
    <w:rsid w:val="000B2866"/>
    <w:rsid w:val="000B3449"/>
    <w:rsid w:val="000B4275"/>
    <w:rsid w:val="000B4F06"/>
    <w:rsid w:val="000B64E8"/>
    <w:rsid w:val="000B73CE"/>
    <w:rsid w:val="000C1362"/>
    <w:rsid w:val="000C3259"/>
    <w:rsid w:val="000C44F1"/>
    <w:rsid w:val="000C5598"/>
    <w:rsid w:val="000C6CA6"/>
    <w:rsid w:val="000C74AD"/>
    <w:rsid w:val="000D087D"/>
    <w:rsid w:val="000D1253"/>
    <w:rsid w:val="000D3E43"/>
    <w:rsid w:val="000D5576"/>
    <w:rsid w:val="000D58B6"/>
    <w:rsid w:val="000E1826"/>
    <w:rsid w:val="000E19C8"/>
    <w:rsid w:val="000E3F03"/>
    <w:rsid w:val="000E6163"/>
    <w:rsid w:val="000E6AA3"/>
    <w:rsid w:val="000E72FA"/>
    <w:rsid w:val="000F0B6A"/>
    <w:rsid w:val="000F323D"/>
    <w:rsid w:val="000F3DD1"/>
    <w:rsid w:val="000F3E75"/>
    <w:rsid w:val="000F4FAC"/>
    <w:rsid w:val="000F520B"/>
    <w:rsid w:val="000F556E"/>
    <w:rsid w:val="000F568E"/>
    <w:rsid w:val="000F62BD"/>
    <w:rsid w:val="000F6DC0"/>
    <w:rsid w:val="00101229"/>
    <w:rsid w:val="001034EE"/>
    <w:rsid w:val="0010462D"/>
    <w:rsid w:val="001054B4"/>
    <w:rsid w:val="00105823"/>
    <w:rsid w:val="00106F45"/>
    <w:rsid w:val="001101E9"/>
    <w:rsid w:val="001116C6"/>
    <w:rsid w:val="00111D10"/>
    <w:rsid w:val="001125FC"/>
    <w:rsid w:val="001127B5"/>
    <w:rsid w:val="00117504"/>
    <w:rsid w:val="00122BF9"/>
    <w:rsid w:val="00122DD6"/>
    <w:rsid w:val="0012397F"/>
    <w:rsid w:val="00124592"/>
    <w:rsid w:val="00125DDF"/>
    <w:rsid w:val="00126386"/>
    <w:rsid w:val="00130518"/>
    <w:rsid w:val="001306B3"/>
    <w:rsid w:val="00134819"/>
    <w:rsid w:val="0013733F"/>
    <w:rsid w:val="00140311"/>
    <w:rsid w:val="00140E55"/>
    <w:rsid w:val="001423F6"/>
    <w:rsid w:val="00142858"/>
    <w:rsid w:val="0014293B"/>
    <w:rsid w:val="00142BCF"/>
    <w:rsid w:val="00143006"/>
    <w:rsid w:val="00144E7F"/>
    <w:rsid w:val="00145585"/>
    <w:rsid w:val="00150621"/>
    <w:rsid w:val="00150661"/>
    <w:rsid w:val="00150A22"/>
    <w:rsid w:val="0015122E"/>
    <w:rsid w:val="001512CD"/>
    <w:rsid w:val="00151A4E"/>
    <w:rsid w:val="0015257C"/>
    <w:rsid w:val="00155CAC"/>
    <w:rsid w:val="001579DE"/>
    <w:rsid w:val="00160853"/>
    <w:rsid w:val="001609F2"/>
    <w:rsid w:val="00161E0C"/>
    <w:rsid w:val="00165EC6"/>
    <w:rsid w:val="00165F4D"/>
    <w:rsid w:val="001670BA"/>
    <w:rsid w:val="0017044D"/>
    <w:rsid w:val="00172146"/>
    <w:rsid w:val="00173560"/>
    <w:rsid w:val="00173A57"/>
    <w:rsid w:val="00175961"/>
    <w:rsid w:val="00175B0A"/>
    <w:rsid w:val="00177AE3"/>
    <w:rsid w:val="00177E6A"/>
    <w:rsid w:val="001827B6"/>
    <w:rsid w:val="00184D3E"/>
    <w:rsid w:val="00184EF9"/>
    <w:rsid w:val="00187A71"/>
    <w:rsid w:val="001927FD"/>
    <w:rsid w:val="001935B0"/>
    <w:rsid w:val="00193C52"/>
    <w:rsid w:val="001942F2"/>
    <w:rsid w:val="00194B2E"/>
    <w:rsid w:val="0019560D"/>
    <w:rsid w:val="00197241"/>
    <w:rsid w:val="001A08AB"/>
    <w:rsid w:val="001A1AB5"/>
    <w:rsid w:val="001A2FA5"/>
    <w:rsid w:val="001A34F6"/>
    <w:rsid w:val="001A5821"/>
    <w:rsid w:val="001A694E"/>
    <w:rsid w:val="001A7117"/>
    <w:rsid w:val="001B221E"/>
    <w:rsid w:val="001B22BA"/>
    <w:rsid w:val="001B246D"/>
    <w:rsid w:val="001B357A"/>
    <w:rsid w:val="001B3CFF"/>
    <w:rsid w:val="001B44F2"/>
    <w:rsid w:val="001B5E51"/>
    <w:rsid w:val="001B6174"/>
    <w:rsid w:val="001B7091"/>
    <w:rsid w:val="001B7D57"/>
    <w:rsid w:val="001C0664"/>
    <w:rsid w:val="001C123B"/>
    <w:rsid w:val="001C14A9"/>
    <w:rsid w:val="001C20D8"/>
    <w:rsid w:val="001C2343"/>
    <w:rsid w:val="001C2CEA"/>
    <w:rsid w:val="001C3084"/>
    <w:rsid w:val="001C547C"/>
    <w:rsid w:val="001C612F"/>
    <w:rsid w:val="001C6996"/>
    <w:rsid w:val="001C78BB"/>
    <w:rsid w:val="001C78EE"/>
    <w:rsid w:val="001C7DDC"/>
    <w:rsid w:val="001D15BB"/>
    <w:rsid w:val="001D74B3"/>
    <w:rsid w:val="001D7846"/>
    <w:rsid w:val="001E0B78"/>
    <w:rsid w:val="001E1614"/>
    <w:rsid w:val="001E3D42"/>
    <w:rsid w:val="001E7ACE"/>
    <w:rsid w:val="001E7B3A"/>
    <w:rsid w:val="001F32CB"/>
    <w:rsid w:val="001F3F31"/>
    <w:rsid w:val="001F5488"/>
    <w:rsid w:val="001F6641"/>
    <w:rsid w:val="001F6D8C"/>
    <w:rsid w:val="00202EE5"/>
    <w:rsid w:val="00203E25"/>
    <w:rsid w:val="00205AA8"/>
    <w:rsid w:val="00205BA1"/>
    <w:rsid w:val="00205D05"/>
    <w:rsid w:val="00206BA4"/>
    <w:rsid w:val="0020792F"/>
    <w:rsid w:val="00207E0B"/>
    <w:rsid w:val="00210838"/>
    <w:rsid w:val="002112E9"/>
    <w:rsid w:val="00212164"/>
    <w:rsid w:val="00212F47"/>
    <w:rsid w:val="0021343E"/>
    <w:rsid w:val="00213B8A"/>
    <w:rsid w:val="00213E61"/>
    <w:rsid w:val="00215811"/>
    <w:rsid w:val="00216A6C"/>
    <w:rsid w:val="0021737E"/>
    <w:rsid w:val="00217727"/>
    <w:rsid w:val="00217E8C"/>
    <w:rsid w:val="002227CC"/>
    <w:rsid w:val="00224B0C"/>
    <w:rsid w:val="0022537B"/>
    <w:rsid w:val="00227072"/>
    <w:rsid w:val="002273F3"/>
    <w:rsid w:val="00227F4F"/>
    <w:rsid w:val="0023014C"/>
    <w:rsid w:val="00230A81"/>
    <w:rsid w:val="00230C2E"/>
    <w:rsid w:val="002322A4"/>
    <w:rsid w:val="002327D0"/>
    <w:rsid w:val="00232E7B"/>
    <w:rsid w:val="00233983"/>
    <w:rsid w:val="00233C20"/>
    <w:rsid w:val="00233F25"/>
    <w:rsid w:val="002369E9"/>
    <w:rsid w:val="00240D34"/>
    <w:rsid w:val="00241962"/>
    <w:rsid w:val="00241FFD"/>
    <w:rsid w:val="0024225C"/>
    <w:rsid w:val="00242365"/>
    <w:rsid w:val="0024250C"/>
    <w:rsid w:val="0024305C"/>
    <w:rsid w:val="0024371C"/>
    <w:rsid w:val="00250033"/>
    <w:rsid w:val="002500D3"/>
    <w:rsid w:val="0025187C"/>
    <w:rsid w:val="00253397"/>
    <w:rsid w:val="002535EF"/>
    <w:rsid w:val="00257C32"/>
    <w:rsid w:val="00262D36"/>
    <w:rsid w:val="00262DEC"/>
    <w:rsid w:val="002631CC"/>
    <w:rsid w:val="00263E81"/>
    <w:rsid w:val="002643A3"/>
    <w:rsid w:val="002658DB"/>
    <w:rsid w:val="00266715"/>
    <w:rsid w:val="00266961"/>
    <w:rsid w:val="00270B53"/>
    <w:rsid w:val="0027251A"/>
    <w:rsid w:val="00274179"/>
    <w:rsid w:val="00276400"/>
    <w:rsid w:val="0027701A"/>
    <w:rsid w:val="00280BE1"/>
    <w:rsid w:val="002833BE"/>
    <w:rsid w:val="002850C9"/>
    <w:rsid w:val="00285341"/>
    <w:rsid w:val="00285B9F"/>
    <w:rsid w:val="0028641E"/>
    <w:rsid w:val="00286E35"/>
    <w:rsid w:val="002959F4"/>
    <w:rsid w:val="0029781F"/>
    <w:rsid w:val="00297CB8"/>
    <w:rsid w:val="002A096F"/>
    <w:rsid w:val="002A0BFF"/>
    <w:rsid w:val="002A1DB8"/>
    <w:rsid w:val="002A2E69"/>
    <w:rsid w:val="002A4CBC"/>
    <w:rsid w:val="002A5B9D"/>
    <w:rsid w:val="002B06C6"/>
    <w:rsid w:val="002B2623"/>
    <w:rsid w:val="002B413D"/>
    <w:rsid w:val="002B4B01"/>
    <w:rsid w:val="002B4F51"/>
    <w:rsid w:val="002B5A73"/>
    <w:rsid w:val="002B5F36"/>
    <w:rsid w:val="002B6DFE"/>
    <w:rsid w:val="002B73FD"/>
    <w:rsid w:val="002B7B8F"/>
    <w:rsid w:val="002B7C4C"/>
    <w:rsid w:val="002C1495"/>
    <w:rsid w:val="002C1EE8"/>
    <w:rsid w:val="002C1F59"/>
    <w:rsid w:val="002C25AF"/>
    <w:rsid w:val="002C273E"/>
    <w:rsid w:val="002C2C38"/>
    <w:rsid w:val="002C3466"/>
    <w:rsid w:val="002D4BC3"/>
    <w:rsid w:val="002D4BC7"/>
    <w:rsid w:val="002D58D5"/>
    <w:rsid w:val="002D732C"/>
    <w:rsid w:val="002E5626"/>
    <w:rsid w:val="002E6DFA"/>
    <w:rsid w:val="002E7A24"/>
    <w:rsid w:val="002F0C01"/>
    <w:rsid w:val="002F2D71"/>
    <w:rsid w:val="002F2EB6"/>
    <w:rsid w:val="002F3522"/>
    <w:rsid w:val="002F3C6A"/>
    <w:rsid w:val="002F5B11"/>
    <w:rsid w:val="002F73E4"/>
    <w:rsid w:val="002F7FA9"/>
    <w:rsid w:val="00301626"/>
    <w:rsid w:val="00301EAE"/>
    <w:rsid w:val="00305787"/>
    <w:rsid w:val="00307C61"/>
    <w:rsid w:val="00310B58"/>
    <w:rsid w:val="0031216A"/>
    <w:rsid w:val="0031402F"/>
    <w:rsid w:val="003146BC"/>
    <w:rsid w:val="00315804"/>
    <w:rsid w:val="0032029E"/>
    <w:rsid w:val="00320DCD"/>
    <w:rsid w:val="0032235E"/>
    <w:rsid w:val="00323736"/>
    <w:rsid w:val="00323B3A"/>
    <w:rsid w:val="00325097"/>
    <w:rsid w:val="00326946"/>
    <w:rsid w:val="00331137"/>
    <w:rsid w:val="00335F0B"/>
    <w:rsid w:val="0033700D"/>
    <w:rsid w:val="003372D3"/>
    <w:rsid w:val="00340852"/>
    <w:rsid w:val="0034268B"/>
    <w:rsid w:val="00342B50"/>
    <w:rsid w:val="003430F6"/>
    <w:rsid w:val="00343CEB"/>
    <w:rsid w:val="00351186"/>
    <w:rsid w:val="003526C8"/>
    <w:rsid w:val="00352E4F"/>
    <w:rsid w:val="00353196"/>
    <w:rsid w:val="0035331E"/>
    <w:rsid w:val="003543D4"/>
    <w:rsid w:val="003549FE"/>
    <w:rsid w:val="00356206"/>
    <w:rsid w:val="00356C00"/>
    <w:rsid w:val="00357E0A"/>
    <w:rsid w:val="0036299D"/>
    <w:rsid w:val="0036435A"/>
    <w:rsid w:val="003666C4"/>
    <w:rsid w:val="0036735E"/>
    <w:rsid w:val="003700B2"/>
    <w:rsid w:val="00371410"/>
    <w:rsid w:val="00372B44"/>
    <w:rsid w:val="00373DF1"/>
    <w:rsid w:val="003748E1"/>
    <w:rsid w:val="003758F8"/>
    <w:rsid w:val="00376E16"/>
    <w:rsid w:val="00377277"/>
    <w:rsid w:val="003773F1"/>
    <w:rsid w:val="003838D9"/>
    <w:rsid w:val="00384AA2"/>
    <w:rsid w:val="003852C8"/>
    <w:rsid w:val="0038676B"/>
    <w:rsid w:val="00386F0E"/>
    <w:rsid w:val="00387656"/>
    <w:rsid w:val="003901D9"/>
    <w:rsid w:val="00391894"/>
    <w:rsid w:val="00391D75"/>
    <w:rsid w:val="00392B39"/>
    <w:rsid w:val="00392D50"/>
    <w:rsid w:val="00395115"/>
    <w:rsid w:val="00397273"/>
    <w:rsid w:val="003A1796"/>
    <w:rsid w:val="003A22AD"/>
    <w:rsid w:val="003A2CFD"/>
    <w:rsid w:val="003A5B0D"/>
    <w:rsid w:val="003A5CE6"/>
    <w:rsid w:val="003A65FF"/>
    <w:rsid w:val="003B3B6D"/>
    <w:rsid w:val="003B71BC"/>
    <w:rsid w:val="003B7DBB"/>
    <w:rsid w:val="003C26DF"/>
    <w:rsid w:val="003C471A"/>
    <w:rsid w:val="003D0597"/>
    <w:rsid w:val="003D065D"/>
    <w:rsid w:val="003D104C"/>
    <w:rsid w:val="003D1484"/>
    <w:rsid w:val="003D18C7"/>
    <w:rsid w:val="003D1CAC"/>
    <w:rsid w:val="003D216E"/>
    <w:rsid w:val="003D3784"/>
    <w:rsid w:val="003D3B2C"/>
    <w:rsid w:val="003D3EF6"/>
    <w:rsid w:val="003D5DD3"/>
    <w:rsid w:val="003D7B8D"/>
    <w:rsid w:val="003D7E86"/>
    <w:rsid w:val="003E03F7"/>
    <w:rsid w:val="003E2622"/>
    <w:rsid w:val="003E28E2"/>
    <w:rsid w:val="003F0127"/>
    <w:rsid w:val="003F25BC"/>
    <w:rsid w:val="003F3557"/>
    <w:rsid w:val="003F3F1E"/>
    <w:rsid w:val="003F3FA5"/>
    <w:rsid w:val="003F6046"/>
    <w:rsid w:val="003F6608"/>
    <w:rsid w:val="003F66F6"/>
    <w:rsid w:val="004005C7"/>
    <w:rsid w:val="0040075E"/>
    <w:rsid w:val="0040172C"/>
    <w:rsid w:val="0040195B"/>
    <w:rsid w:val="00407F68"/>
    <w:rsid w:val="004108DA"/>
    <w:rsid w:val="0041093D"/>
    <w:rsid w:val="00410964"/>
    <w:rsid w:val="00411151"/>
    <w:rsid w:val="004115CF"/>
    <w:rsid w:val="00411A17"/>
    <w:rsid w:val="00411F7F"/>
    <w:rsid w:val="004158DC"/>
    <w:rsid w:val="00416C13"/>
    <w:rsid w:val="00421416"/>
    <w:rsid w:val="00421841"/>
    <w:rsid w:val="00421969"/>
    <w:rsid w:val="00421A97"/>
    <w:rsid w:val="00421BA7"/>
    <w:rsid w:val="004221AD"/>
    <w:rsid w:val="004235C0"/>
    <w:rsid w:val="00424970"/>
    <w:rsid w:val="00424BF2"/>
    <w:rsid w:val="00424C13"/>
    <w:rsid w:val="00424D9B"/>
    <w:rsid w:val="00426687"/>
    <w:rsid w:val="004268EE"/>
    <w:rsid w:val="00430296"/>
    <w:rsid w:val="0043159B"/>
    <w:rsid w:val="00431612"/>
    <w:rsid w:val="0043370C"/>
    <w:rsid w:val="00433F00"/>
    <w:rsid w:val="00435208"/>
    <w:rsid w:val="00436809"/>
    <w:rsid w:val="00437117"/>
    <w:rsid w:val="00437367"/>
    <w:rsid w:val="00441858"/>
    <w:rsid w:val="004418CD"/>
    <w:rsid w:val="00442120"/>
    <w:rsid w:val="00442B75"/>
    <w:rsid w:val="0044459B"/>
    <w:rsid w:val="00444A49"/>
    <w:rsid w:val="00444FF0"/>
    <w:rsid w:val="00445713"/>
    <w:rsid w:val="0044614B"/>
    <w:rsid w:val="00447566"/>
    <w:rsid w:val="00450F7A"/>
    <w:rsid w:val="0045302F"/>
    <w:rsid w:val="004571D7"/>
    <w:rsid w:val="0045777E"/>
    <w:rsid w:val="004613CB"/>
    <w:rsid w:val="00462456"/>
    <w:rsid w:val="00462E15"/>
    <w:rsid w:val="004645C4"/>
    <w:rsid w:val="00465496"/>
    <w:rsid w:val="00467B25"/>
    <w:rsid w:val="004724C7"/>
    <w:rsid w:val="00472B53"/>
    <w:rsid w:val="0047427E"/>
    <w:rsid w:val="004745E8"/>
    <w:rsid w:val="00474834"/>
    <w:rsid w:val="00476748"/>
    <w:rsid w:val="00476B60"/>
    <w:rsid w:val="004808DD"/>
    <w:rsid w:val="00480A37"/>
    <w:rsid w:val="004839A7"/>
    <w:rsid w:val="0048472A"/>
    <w:rsid w:val="00484C5F"/>
    <w:rsid w:val="00485B15"/>
    <w:rsid w:val="00485EE8"/>
    <w:rsid w:val="00485EFB"/>
    <w:rsid w:val="00486C44"/>
    <w:rsid w:val="00486D6B"/>
    <w:rsid w:val="00490B06"/>
    <w:rsid w:val="00490D9E"/>
    <w:rsid w:val="00491828"/>
    <w:rsid w:val="004919BC"/>
    <w:rsid w:val="00493787"/>
    <w:rsid w:val="00493820"/>
    <w:rsid w:val="00493A16"/>
    <w:rsid w:val="004A159B"/>
    <w:rsid w:val="004A20B5"/>
    <w:rsid w:val="004A315E"/>
    <w:rsid w:val="004A7199"/>
    <w:rsid w:val="004B16F2"/>
    <w:rsid w:val="004B19BC"/>
    <w:rsid w:val="004B1AC7"/>
    <w:rsid w:val="004B1D21"/>
    <w:rsid w:val="004B1DDC"/>
    <w:rsid w:val="004B22ED"/>
    <w:rsid w:val="004B419B"/>
    <w:rsid w:val="004B4CF1"/>
    <w:rsid w:val="004B6437"/>
    <w:rsid w:val="004B7D31"/>
    <w:rsid w:val="004C0E32"/>
    <w:rsid w:val="004C5135"/>
    <w:rsid w:val="004C5E42"/>
    <w:rsid w:val="004C7372"/>
    <w:rsid w:val="004D13F0"/>
    <w:rsid w:val="004D1864"/>
    <w:rsid w:val="004D22B6"/>
    <w:rsid w:val="004D3445"/>
    <w:rsid w:val="004D3FC5"/>
    <w:rsid w:val="004D474D"/>
    <w:rsid w:val="004D55F9"/>
    <w:rsid w:val="004E093E"/>
    <w:rsid w:val="004E0DE3"/>
    <w:rsid w:val="004E20C6"/>
    <w:rsid w:val="004E235F"/>
    <w:rsid w:val="004E26AB"/>
    <w:rsid w:val="004E2AE8"/>
    <w:rsid w:val="004E5BBF"/>
    <w:rsid w:val="004E6771"/>
    <w:rsid w:val="004E6DDB"/>
    <w:rsid w:val="004E70F9"/>
    <w:rsid w:val="004E72E4"/>
    <w:rsid w:val="004F0D1D"/>
    <w:rsid w:val="004F140D"/>
    <w:rsid w:val="004F2C74"/>
    <w:rsid w:val="004F3DD2"/>
    <w:rsid w:val="004F45E4"/>
    <w:rsid w:val="004F4DDD"/>
    <w:rsid w:val="004F6951"/>
    <w:rsid w:val="004F7E03"/>
    <w:rsid w:val="005038FF"/>
    <w:rsid w:val="00503BE4"/>
    <w:rsid w:val="0050576C"/>
    <w:rsid w:val="0050591B"/>
    <w:rsid w:val="00505B6D"/>
    <w:rsid w:val="00506056"/>
    <w:rsid w:val="00506358"/>
    <w:rsid w:val="00506BD0"/>
    <w:rsid w:val="00507691"/>
    <w:rsid w:val="00507FB6"/>
    <w:rsid w:val="00511290"/>
    <w:rsid w:val="00512780"/>
    <w:rsid w:val="00512C86"/>
    <w:rsid w:val="00512F01"/>
    <w:rsid w:val="005130A9"/>
    <w:rsid w:val="00513CEC"/>
    <w:rsid w:val="00514874"/>
    <w:rsid w:val="00514881"/>
    <w:rsid w:val="00515402"/>
    <w:rsid w:val="0051552F"/>
    <w:rsid w:val="005155F2"/>
    <w:rsid w:val="005163EB"/>
    <w:rsid w:val="0051705B"/>
    <w:rsid w:val="00517402"/>
    <w:rsid w:val="00521063"/>
    <w:rsid w:val="00521905"/>
    <w:rsid w:val="0052347C"/>
    <w:rsid w:val="005250C4"/>
    <w:rsid w:val="0052573D"/>
    <w:rsid w:val="00525A50"/>
    <w:rsid w:val="00525FAC"/>
    <w:rsid w:val="00526B86"/>
    <w:rsid w:val="00527E7D"/>
    <w:rsid w:val="00531256"/>
    <w:rsid w:val="00532447"/>
    <w:rsid w:val="0053334C"/>
    <w:rsid w:val="00533F93"/>
    <w:rsid w:val="0053413B"/>
    <w:rsid w:val="00534B2A"/>
    <w:rsid w:val="00537A82"/>
    <w:rsid w:val="005405CE"/>
    <w:rsid w:val="00543EA0"/>
    <w:rsid w:val="00543EB4"/>
    <w:rsid w:val="00544F58"/>
    <w:rsid w:val="0054519A"/>
    <w:rsid w:val="00546077"/>
    <w:rsid w:val="005468D5"/>
    <w:rsid w:val="00546994"/>
    <w:rsid w:val="00547921"/>
    <w:rsid w:val="0055209C"/>
    <w:rsid w:val="00554537"/>
    <w:rsid w:val="00555821"/>
    <w:rsid w:val="005603B1"/>
    <w:rsid w:val="00560BD7"/>
    <w:rsid w:val="0056205B"/>
    <w:rsid w:val="005626DF"/>
    <w:rsid w:val="00562B40"/>
    <w:rsid w:val="00562F71"/>
    <w:rsid w:val="00563678"/>
    <w:rsid w:val="00563ED6"/>
    <w:rsid w:val="00564F03"/>
    <w:rsid w:val="00570639"/>
    <w:rsid w:val="005708F7"/>
    <w:rsid w:val="0057162B"/>
    <w:rsid w:val="00572395"/>
    <w:rsid w:val="00572FA7"/>
    <w:rsid w:val="00573290"/>
    <w:rsid w:val="00577193"/>
    <w:rsid w:val="005777F8"/>
    <w:rsid w:val="00583CA3"/>
    <w:rsid w:val="00583D05"/>
    <w:rsid w:val="00586C83"/>
    <w:rsid w:val="00590076"/>
    <w:rsid w:val="00590167"/>
    <w:rsid w:val="005943AC"/>
    <w:rsid w:val="00594998"/>
    <w:rsid w:val="005951A9"/>
    <w:rsid w:val="00596EBD"/>
    <w:rsid w:val="005974A1"/>
    <w:rsid w:val="00597894"/>
    <w:rsid w:val="00597AE3"/>
    <w:rsid w:val="005A0B62"/>
    <w:rsid w:val="005A1618"/>
    <w:rsid w:val="005A180A"/>
    <w:rsid w:val="005A34FE"/>
    <w:rsid w:val="005A47B2"/>
    <w:rsid w:val="005A4EEC"/>
    <w:rsid w:val="005A52B1"/>
    <w:rsid w:val="005B2BA6"/>
    <w:rsid w:val="005B322E"/>
    <w:rsid w:val="005B492A"/>
    <w:rsid w:val="005B5311"/>
    <w:rsid w:val="005B5995"/>
    <w:rsid w:val="005B5D2E"/>
    <w:rsid w:val="005B7B7E"/>
    <w:rsid w:val="005C0B1B"/>
    <w:rsid w:val="005C104E"/>
    <w:rsid w:val="005C2290"/>
    <w:rsid w:val="005C257D"/>
    <w:rsid w:val="005C2F1A"/>
    <w:rsid w:val="005C57E2"/>
    <w:rsid w:val="005C6E25"/>
    <w:rsid w:val="005C7257"/>
    <w:rsid w:val="005D01FF"/>
    <w:rsid w:val="005D1535"/>
    <w:rsid w:val="005D19F2"/>
    <w:rsid w:val="005D208A"/>
    <w:rsid w:val="005D41DC"/>
    <w:rsid w:val="005E06CA"/>
    <w:rsid w:val="005E2CFA"/>
    <w:rsid w:val="005E35C5"/>
    <w:rsid w:val="005E5358"/>
    <w:rsid w:val="005E701E"/>
    <w:rsid w:val="005E72C1"/>
    <w:rsid w:val="005F1239"/>
    <w:rsid w:val="005F197E"/>
    <w:rsid w:val="005F1A88"/>
    <w:rsid w:val="005F3465"/>
    <w:rsid w:val="005F479E"/>
    <w:rsid w:val="005F5C1F"/>
    <w:rsid w:val="005F6942"/>
    <w:rsid w:val="005F6E46"/>
    <w:rsid w:val="005F6EB5"/>
    <w:rsid w:val="00601143"/>
    <w:rsid w:val="006029CF"/>
    <w:rsid w:val="00602F73"/>
    <w:rsid w:val="00603ED3"/>
    <w:rsid w:val="00604176"/>
    <w:rsid w:val="00604E69"/>
    <w:rsid w:val="00605B29"/>
    <w:rsid w:val="00606652"/>
    <w:rsid w:val="00607774"/>
    <w:rsid w:val="00607924"/>
    <w:rsid w:val="006116FC"/>
    <w:rsid w:val="0061234F"/>
    <w:rsid w:val="0061312F"/>
    <w:rsid w:val="006138C7"/>
    <w:rsid w:val="0061527C"/>
    <w:rsid w:val="006162D0"/>
    <w:rsid w:val="00616E8A"/>
    <w:rsid w:val="0061749E"/>
    <w:rsid w:val="00624FAE"/>
    <w:rsid w:val="00625F50"/>
    <w:rsid w:val="006266FE"/>
    <w:rsid w:val="00630100"/>
    <w:rsid w:val="00631AEF"/>
    <w:rsid w:val="0063334A"/>
    <w:rsid w:val="00633B7B"/>
    <w:rsid w:val="00634078"/>
    <w:rsid w:val="00634434"/>
    <w:rsid w:val="00634770"/>
    <w:rsid w:val="00635738"/>
    <w:rsid w:val="00635E26"/>
    <w:rsid w:val="00636FF2"/>
    <w:rsid w:val="00637A1A"/>
    <w:rsid w:val="00637C69"/>
    <w:rsid w:val="00640646"/>
    <w:rsid w:val="00640E8B"/>
    <w:rsid w:val="00641597"/>
    <w:rsid w:val="00643CB8"/>
    <w:rsid w:val="00644162"/>
    <w:rsid w:val="00645120"/>
    <w:rsid w:val="00647000"/>
    <w:rsid w:val="0065198E"/>
    <w:rsid w:val="006530F5"/>
    <w:rsid w:val="00653D4A"/>
    <w:rsid w:val="00654991"/>
    <w:rsid w:val="006554DB"/>
    <w:rsid w:val="006554E5"/>
    <w:rsid w:val="00656200"/>
    <w:rsid w:val="00662159"/>
    <w:rsid w:val="0066336D"/>
    <w:rsid w:val="00667030"/>
    <w:rsid w:val="006704F4"/>
    <w:rsid w:val="00671F85"/>
    <w:rsid w:val="00672117"/>
    <w:rsid w:val="0067285E"/>
    <w:rsid w:val="006731B3"/>
    <w:rsid w:val="0067380C"/>
    <w:rsid w:val="00675622"/>
    <w:rsid w:val="00675FAD"/>
    <w:rsid w:val="00676DBC"/>
    <w:rsid w:val="006770C3"/>
    <w:rsid w:val="00680431"/>
    <w:rsid w:val="0068070E"/>
    <w:rsid w:val="006825C7"/>
    <w:rsid w:val="006831D0"/>
    <w:rsid w:val="006865EB"/>
    <w:rsid w:val="00686D00"/>
    <w:rsid w:val="006877F5"/>
    <w:rsid w:val="00692BE3"/>
    <w:rsid w:val="00692C7C"/>
    <w:rsid w:val="00692CDE"/>
    <w:rsid w:val="00692E31"/>
    <w:rsid w:val="006935E4"/>
    <w:rsid w:val="00693D99"/>
    <w:rsid w:val="00695ED0"/>
    <w:rsid w:val="00697EF7"/>
    <w:rsid w:val="006A3DAA"/>
    <w:rsid w:val="006A68E1"/>
    <w:rsid w:val="006B0544"/>
    <w:rsid w:val="006B14C1"/>
    <w:rsid w:val="006B2004"/>
    <w:rsid w:val="006B3551"/>
    <w:rsid w:val="006B51CC"/>
    <w:rsid w:val="006B6120"/>
    <w:rsid w:val="006B637A"/>
    <w:rsid w:val="006B6681"/>
    <w:rsid w:val="006C1F34"/>
    <w:rsid w:val="006C48F9"/>
    <w:rsid w:val="006C58ED"/>
    <w:rsid w:val="006C77DE"/>
    <w:rsid w:val="006D2C3F"/>
    <w:rsid w:val="006D2EBF"/>
    <w:rsid w:val="006D2FA0"/>
    <w:rsid w:val="006D56F2"/>
    <w:rsid w:val="006D6567"/>
    <w:rsid w:val="006E06BA"/>
    <w:rsid w:val="006E08B5"/>
    <w:rsid w:val="006E0DE0"/>
    <w:rsid w:val="006E155E"/>
    <w:rsid w:val="006E1949"/>
    <w:rsid w:val="006E1B6D"/>
    <w:rsid w:val="006E597A"/>
    <w:rsid w:val="006E772A"/>
    <w:rsid w:val="006F03F5"/>
    <w:rsid w:val="006F35AE"/>
    <w:rsid w:val="006F4490"/>
    <w:rsid w:val="006F5E50"/>
    <w:rsid w:val="006F7566"/>
    <w:rsid w:val="006F7646"/>
    <w:rsid w:val="006F7DF9"/>
    <w:rsid w:val="00700959"/>
    <w:rsid w:val="007020EE"/>
    <w:rsid w:val="007043D9"/>
    <w:rsid w:val="0070587A"/>
    <w:rsid w:val="0070687F"/>
    <w:rsid w:val="00707318"/>
    <w:rsid w:val="007074B6"/>
    <w:rsid w:val="007074B9"/>
    <w:rsid w:val="007079A6"/>
    <w:rsid w:val="00710DCA"/>
    <w:rsid w:val="007134B6"/>
    <w:rsid w:val="00713CAA"/>
    <w:rsid w:val="00714335"/>
    <w:rsid w:val="00714DD4"/>
    <w:rsid w:val="0072052F"/>
    <w:rsid w:val="007213C6"/>
    <w:rsid w:val="00721FD1"/>
    <w:rsid w:val="0072308F"/>
    <w:rsid w:val="007247B0"/>
    <w:rsid w:val="00724EBF"/>
    <w:rsid w:val="007279C4"/>
    <w:rsid w:val="00733116"/>
    <w:rsid w:val="00733523"/>
    <w:rsid w:val="007337E6"/>
    <w:rsid w:val="00733BF0"/>
    <w:rsid w:val="00733EB7"/>
    <w:rsid w:val="0073728F"/>
    <w:rsid w:val="0073781F"/>
    <w:rsid w:val="007409E3"/>
    <w:rsid w:val="007427F5"/>
    <w:rsid w:val="00743BFD"/>
    <w:rsid w:val="0074512C"/>
    <w:rsid w:val="00745416"/>
    <w:rsid w:val="007459B8"/>
    <w:rsid w:val="00746672"/>
    <w:rsid w:val="0074685A"/>
    <w:rsid w:val="00747DC6"/>
    <w:rsid w:val="0075102A"/>
    <w:rsid w:val="00754873"/>
    <w:rsid w:val="00755358"/>
    <w:rsid w:val="007610F4"/>
    <w:rsid w:val="00761BCA"/>
    <w:rsid w:val="00764E02"/>
    <w:rsid w:val="00765205"/>
    <w:rsid w:val="00765EBF"/>
    <w:rsid w:val="0076781B"/>
    <w:rsid w:val="007679E1"/>
    <w:rsid w:val="00770E35"/>
    <w:rsid w:val="0077112B"/>
    <w:rsid w:val="00772136"/>
    <w:rsid w:val="007730C9"/>
    <w:rsid w:val="00774729"/>
    <w:rsid w:val="00774FF6"/>
    <w:rsid w:val="007768DC"/>
    <w:rsid w:val="00776E9B"/>
    <w:rsid w:val="00776EA9"/>
    <w:rsid w:val="007778D7"/>
    <w:rsid w:val="00780FCF"/>
    <w:rsid w:val="00782186"/>
    <w:rsid w:val="007821AC"/>
    <w:rsid w:val="00783FDA"/>
    <w:rsid w:val="00784131"/>
    <w:rsid w:val="00785C33"/>
    <w:rsid w:val="00785F09"/>
    <w:rsid w:val="00787745"/>
    <w:rsid w:val="00790C7A"/>
    <w:rsid w:val="00790DA8"/>
    <w:rsid w:val="007956EC"/>
    <w:rsid w:val="00795C44"/>
    <w:rsid w:val="00796FF0"/>
    <w:rsid w:val="0079719E"/>
    <w:rsid w:val="007A07B1"/>
    <w:rsid w:val="007A0A68"/>
    <w:rsid w:val="007A3390"/>
    <w:rsid w:val="007A40D6"/>
    <w:rsid w:val="007B1407"/>
    <w:rsid w:val="007B2032"/>
    <w:rsid w:val="007B20A4"/>
    <w:rsid w:val="007B24B5"/>
    <w:rsid w:val="007B4310"/>
    <w:rsid w:val="007B46AB"/>
    <w:rsid w:val="007B52FC"/>
    <w:rsid w:val="007B5370"/>
    <w:rsid w:val="007B67F4"/>
    <w:rsid w:val="007B6F12"/>
    <w:rsid w:val="007C151F"/>
    <w:rsid w:val="007C20B0"/>
    <w:rsid w:val="007C7754"/>
    <w:rsid w:val="007D0BB8"/>
    <w:rsid w:val="007D27F5"/>
    <w:rsid w:val="007D346A"/>
    <w:rsid w:val="007D34F7"/>
    <w:rsid w:val="007D3E36"/>
    <w:rsid w:val="007D4135"/>
    <w:rsid w:val="007D5023"/>
    <w:rsid w:val="007D5180"/>
    <w:rsid w:val="007D5EF9"/>
    <w:rsid w:val="007D6A32"/>
    <w:rsid w:val="007D7402"/>
    <w:rsid w:val="007D7A21"/>
    <w:rsid w:val="007E1045"/>
    <w:rsid w:val="007E3508"/>
    <w:rsid w:val="007E38C2"/>
    <w:rsid w:val="007F05FF"/>
    <w:rsid w:val="007F0DEB"/>
    <w:rsid w:val="007F5B2F"/>
    <w:rsid w:val="007F637B"/>
    <w:rsid w:val="007F64A1"/>
    <w:rsid w:val="007F67C2"/>
    <w:rsid w:val="007F6F8E"/>
    <w:rsid w:val="007F7A77"/>
    <w:rsid w:val="008000A5"/>
    <w:rsid w:val="008005DE"/>
    <w:rsid w:val="00801CFB"/>
    <w:rsid w:val="008044EA"/>
    <w:rsid w:val="008054A7"/>
    <w:rsid w:val="008118BE"/>
    <w:rsid w:val="008125CB"/>
    <w:rsid w:val="00812DE1"/>
    <w:rsid w:val="0081448D"/>
    <w:rsid w:val="008145D3"/>
    <w:rsid w:val="00814700"/>
    <w:rsid w:val="00814C93"/>
    <w:rsid w:val="0081583A"/>
    <w:rsid w:val="00815ADA"/>
    <w:rsid w:val="0081625A"/>
    <w:rsid w:val="00821647"/>
    <w:rsid w:val="008248DF"/>
    <w:rsid w:val="00825258"/>
    <w:rsid w:val="008270C2"/>
    <w:rsid w:val="008271F8"/>
    <w:rsid w:val="0083038A"/>
    <w:rsid w:val="00831281"/>
    <w:rsid w:val="00834376"/>
    <w:rsid w:val="00836E94"/>
    <w:rsid w:val="00837F75"/>
    <w:rsid w:val="008404AE"/>
    <w:rsid w:val="00842385"/>
    <w:rsid w:val="00845C4E"/>
    <w:rsid w:val="00852D2B"/>
    <w:rsid w:val="008530E2"/>
    <w:rsid w:val="00853DF4"/>
    <w:rsid w:val="00855850"/>
    <w:rsid w:val="00855D59"/>
    <w:rsid w:val="008563E9"/>
    <w:rsid w:val="00857637"/>
    <w:rsid w:val="00857FEB"/>
    <w:rsid w:val="00861D38"/>
    <w:rsid w:val="00862344"/>
    <w:rsid w:val="00862FEC"/>
    <w:rsid w:val="00864762"/>
    <w:rsid w:val="00866017"/>
    <w:rsid w:val="008660F3"/>
    <w:rsid w:val="00867061"/>
    <w:rsid w:val="0086789C"/>
    <w:rsid w:val="008708AA"/>
    <w:rsid w:val="0087187C"/>
    <w:rsid w:val="00873E66"/>
    <w:rsid w:val="0087670A"/>
    <w:rsid w:val="008768A0"/>
    <w:rsid w:val="00880F39"/>
    <w:rsid w:val="00881BE2"/>
    <w:rsid w:val="00882073"/>
    <w:rsid w:val="008868AC"/>
    <w:rsid w:val="0088762F"/>
    <w:rsid w:val="00887C95"/>
    <w:rsid w:val="008923C4"/>
    <w:rsid w:val="00892F29"/>
    <w:rsid w:val="00893DCA"/>
    <w:rsid w:val="00894FB2"/>
    <w:rsid w:val="00897A76"/>
    <w:rsid w:val="008A08AD"/>
    <w:rsid w:val="008A0CBA"/>
    <w:rsid w:val="008A21DD"/>
    <w:rsid w:val="008A70DC"/>
    <w:rsid w:val="008A7D3F"/>
    <w:rsid w:val="008B196C"/>
    <w:rsid w:val="008B1A26"/>
    <w:rsid w:val="008B22A4"/>
    <w:rsid w:val="008C070D"/>
    <w:rsid w:val="008C269E"/>
    <w:rsid w:val="008C2E79"/>
    <w:rsid w:val="008C58E4"/>
    <w:rsid w:val="008C5B1C"/>
    <w:rsid w:val="008C7185"/>
    <w:rsid w:val="008C76BB"/>
    <w:rsid w:val="008D0A11"/>
    <w:rsid w:val="008D1F86"/>
    <w:rsid w:val="008D2812"/>
    <w:rsid w:val="008D29B3"/>
    <w:rsid w:val="008D4E6C"/>
    <w:rsid w:val="008D6EA0"/>
    <w:rsid w:val="008E025F"/>
    <w:rsid w:val="008E2150"/>
    <w:rsid w:val="008E2AD0"/>
    <w:rsid w:val="008E3039"/>
    <w:rsid w:val="008E4DFB"/>
    <w:rsid w:val="008E68AC"/>
    <w:rsid w:val="008E79C5"/>
    <w:rsid w:val="008F1D30"/>
    <w:rsid w:val="008F3CDB"/>
    <w:rsid w:val="008F64F1"/>
    <w:rsid w:val="008F6FA2"/>
    <w:rsid w:val="00902DAA"/>
    <w:rsid w:val="00902F7E"/>
    <w:rsid w:val="009036B5"/>
    <w:rsid w:val="009039A6"/>
    <w:rsid w:val="00907C5D"/>
    <w:rsid w:val="009105D4"/>
    <w:rsid w:val="009113A9"/>
    <w:rsid w:val="0091305F"/>
    <w:rsid w:val="009144B5"/>
    <w:rsid w:val="009152B6"/>
    <w:rsid w:val="0091532D"/>
    <w:rsid w:val="009161EA"/>
    <w:rsid w:val="0091656F"/>
    <w:rsid w:val="00917245"/>
    <w:rsid w:val="00921232"/>
    <w:rsid w:val="009216CF"/>
    <w:rsid w:val="009250C1"/>
    <w:rsid w:val="009255BB"/>
    <w:rsid w:val="00925630"/>
    <w:rsid w:val="009311AE"/>
    <w:rsid w:val="00931EFA"/>
    <w:rsid w:val="0093286E"/>
    <w:rsid w:val="00933162"/>
    <w:rsid w:val="00933788"/>
    <w:rsid w:val="00934165"/>
    <w:rsid w:val="0093473C"/>
    <w:rsid w:val="009373B2"/>
    <w:rsid w:val="00943089"/>
    <w:rsid w:val="009433FA"/>
    <w:rsid w:val="00943674"/>
    <w:rsid w:val="00945B8B"/>
    <w:rsid w:val="00945DDA"/>
    <w:rsid w:val="0094606E"/>
    <w:rsid w:val="00950B0E"/>
    <w:rsid w:val="00950E95"/>
    <w:rsid w:val="009520D8"/>
    <w:rsid w:val="00953416"/>
    <w:rsid w:val="00953654"/>
    <w:rsid w:val="00953AB8"/>
    <w:rsid w:val="00955627"/>
    <w:rsid w:val="00957D2D"/>
    <w:rsid w:val="00961B10"/>
    <w:rsid w:val="009632AD"/>
    <w:rsid w:val="00964BED"/>
    <w:rsid w:val="00967168"/>
    <w:rsid w:val="00970900"/>
    <w:rsid w:val="00971026"/>
    <w:rsid w:val="0097126D"/>
    <w:rsid w:val="00974106"/>
    <w:rsid w:val="00974C79"/>
    <w:rsid w:val="0097533C"/>
    <w:rsid w:val="00980399"/>
    <w:rsid w:val="009805EF"/>
    <w:rsid w:val="009844D3"/>
    <w:rsid w:val="00984B46"/>
    <w:rsid w:val="00986166"/>
    <w:rsid w:val="009863F2"/>
    <w:rsid w:val="00990CD3"/>
    <w:rsid w:val="00992DBC"/>
    <w:rsid w:val="00992F01"/>
    <w:rsid w:val="00993147"/>
    <w:rsid w:val="0099349A"/>
    <w:rsid w:val="0099477B"/>
    <w:rsid w:val="00994FBD"/>
    <w:rsid w:val="0099562E"/>
    <w:rsid w:val="00995785"/>
    <w:rsid w:val="009972A6"/>
    <w:rsid w:val="009A23D9"/>
    <w:rsid w:val="009A2B77"/>
    <w:rsid w:val="009A47FE"/>
    <w:rsid w:val="009A6AC6"/>
    <w:rsid w:val="009B2BAD"/>
    <w:rsid w:val="009B2BF1"/>
    <w:rsid w:val="009B57FB"/>
    <w:rsid w:val="009C0B15"/>
    <w:rsid w:val="009C14D1"/>
    <w:rsid w:val="009C311A"/>
    <w:rsid w:val="009C4B5A"/>
    <w:rsid w:val="009C4FB3"/>
    <w:rsid w:val="009C643F"/>
    <w:rsid w:val="009C7CEC"/>
    <w:rsid w:val="009D0267"/>
    <w:rsid w:val="009D0711"/>
    <w:rsid w:val="009D1B7E"/>
    <w:rsid w:val="009D3DB9"/>
    <w:rsid w:val="009D4080"/>
    <w:rsid w:val="009D5093"/>
    <w:rsid w:val="009D668C"/>
    <w:rsid w:val="009E1D9D"/>
    <w:rsid w:val="009E61AD"/>
    <w:rsid w:val="009E6CF7"/>
    <w:rsid w:val="009F1726"/>
    <w:rsid w:val="009F7220"/>
    <w:rsid w:val="009F746F"/>
    <w:rsid w:val="00A005D1"/>
    <w:rsid w:val="00A0172A"/>
    <w:rsid w:val="00A01FAE"/>
    <w:rsid w:val="00A02820"/>
    <w:rsid w:val="00A02E52"/>
    <w:rsid w:val="00A04D6F"/>
    <w:rsid w:val="00A07546"/>
    <w:rsid w:val="00A10498"/>
    <w:rsid w:val="00A10C5E"/>
    <w:rsid w:val="00A12FDD"/>
    <w:rsid w:val="00A14A57"/>
    <w:rsid w:val="00A151D9"/>
    <w:rsid w:val="00A17485"/>
    <w:rsid w:val="00A17DA7"/>
    <w:rsid w:val="00A25CE8"/>
    <w:rsid w:val="00A26E95"/>
    <w:rsid w:val="00A3051E"/>
    <w:rsid w:val="00A30778"/>
    <w:rsid w:val="00A313B6"/>
    <w:rsid w:val="00A31B7C"/>
    <w:rsid w:val="00A3276D"/>
    <w:rsid w:val="00A349CA"/>
    <w:rsid w:val="00A35339"/>
    <w:rsid w:val="00A37817"/>
    <w:rsid w:val="00A40ABC"/>
    <w:rsid w:val="00A41827"/>
    <w:rsid w:val="00A429FD"/>
    <w:rsid w:val="00A43029"/>
    <w:rsid w:val="00A44574"/>
    <w:rsid w:val="00A4483C"/>
    <w:rsid w:val="00A45007"/>
    <w:rsid w:val="00A45450"/>
    <w:rsid w:val="00A47981"/>
    <w:rsid w:val="00A50BC4"/>
    <w:rsid w:val="00A50F6F"/>
    <w:rsid w:val="00A52511"/>
    <w:rsid w:val="00A5317C"/>
    <w:rsid w:val="00A6128F"/>
    <w:rsid w:val="00A62113"/>
    <w:rsid w:val="00A63013"/>
    <w:rsid w:val="00A6393A"/>
    <w:rsid w:val="00A66219"/>
    <w:rsid w:val="00A7038E"/>
    <w:rsid w:val="00A7170D"/>
    <w:rsid w:val="00A72895"/>
    <w:rsid w:val="00A75EE9"/>
    <w:rsid w:val="00A76B3A"/>
    <w:rsid w:val="00A770FD"/>
    <w:rsid w:val="00A774EE"/>
    <w:rsid w:val="00A8056F"/>
    <w:rsid w:val="00A80FA5"/>
    <w:rsid w:val="00A81589"/>
    <w:rsid w:val="00A86597"/>
    <w:rsid w:val="00A8693D"/>
    <w:rsid w:val="00A87F2E"/>
    <w:rsid w:val="00A90916"/>
    <w:rsid w:val="00A917E3"/>
    <w:rsid w:val="00A93176"/>
    <w:rsid w:val="00A933F6"/>
    <w:rsid w:val="00A940E1"/>
    <w:rsid w:val="00A96C83"/>
    <w:rsid w:val="00A970B3"/>
    <w:rsid w:val="00A97760"/>
    <w:rsid w:val="00AA2066"/>
    <w:rsid w:val="00AB1981"/>
    <w:rsid w:val="00AB19D0"/>
    <w:rsid w:val="00AB5794"/>
    <w:rsid w:val="00AB603B"/>
    <w:rsid w:val="00AB63F4"/>
    <w:rsid w:val="00AB7D64"/>
    <w:rsid w:val="00AC265A"/>
    <w:rsid w:val="00AC2F0E"/>
    <w:rsid w:val="00AC34A0"/>
    <w:rsid w:val="00AC4C12"/>
    <w:rsid w:val="00AC542B"/>
    <w:rsid w:val="00AD001F"/>
    <w:rsid w:val="00AD1228"/>
    <w:rsid w:val="00AD14EE"/>
    <w:rsid w:val="00AD2873"/>
    <w:rsid w:val="00AD57B9"/>
    <w:rsid w:val="00AE4463"/>
    <w:rsid w:val="00AE5240"/>
    <w:rsid w:val="00AF2D56"/>
    <w:rsid w:val="00AF3875"/>
    <w:rsid w:val="00AF39CD"/>
    <w:rsid w:val="00AF3C45"/>
    <w:rsid w:val="00AF45E9"/>
    <w:rsid w:val="00AF6B83"/>
    <w:rsid w:val="00AF71CF"/>
    <w:rsid w:val="00AF7357"/>
    <w:rsid w:val="00AF7485"/>
    <w:rsid w:val="00B035DD"/>
    <w:rsid w:val="00B06863"/>
    <w:rsid w:val="00B06ACA"/>
    <w:rsid w:val="00B07324"/>
    <w:rsid w:val="00B129F5"/>
    <w:rsid w:val="00B13020"/>
    <w:rsid w:val="00B13190"/>
    <w:rsid w:val="00B140FA"/>
    <w:rsid w:val="00B1616F"/>
    <w:rsid w:val="00B16D4C"/>
    <w:rsid w:val="00B20E59"/>
    <w:rsid w:val="00B224B1"/>
    <w:rsid w:val="00B241E0"/>
    <w:rsid w:val="00B24269"/>
    <w:rsid w:val="00B251C7"/>
    <w:rsid w:val="00B25BE7"/>
    <w:rsid w:val="00B26DEE"/>
    <w:rsid w:val="00B31BAB"/>
    <w:rsid w:val="00B32017"/>
    <w:rsid w:val="00B32283"/>
    <w:rsid w:val="00B33753"/>
    <w:rsid w:val="00B361A5"/>
    <w:rsid w:val="00B36B0B"/>
    <w:rsid w:val="00B37716"/>
    <w:rsid w:val="00B4016D"/>
    <w:rsid w:val="00B40C65"/>
    <w:rsid w:val="00B424F3"/>
    <w:rsid w:val="00B42FD2"/>
    <w:rsid w:val="00B43DFC"/>
    <w:rsid w:val="00B455E4"/>
    <w:rsid w:val="00B465E2"/>
    <w:rsid w:val="00B47111"/>
    <w:rsid w:val="00B5073F"/>
    <w:rsid w:val="00B523DF"/>
    <w:rsid w:val="00B53C80"/>
    <w:rsid w:val="00B53E64"/>
    <w:rsid w:val="00B56F4D"/>
    <w:rsid w:val="00B61CD7"/>
    <w:rsid w:val="00B61D31"/>
    <w:rsid w:val="00B62118"/>
    <w:rsid w:val="00B64B0A"/>
    <w:rsid w:val="00B64DA6"/>
    <w:rsid w:val="00B70029"/>
    <w:rsid w:val="00B713E1"/>
    <w:rsid w:val="00B72674"/>
    <w:rsid w:val="00B72E93"/>
    <w:rsid w:val="00B7397D"/>
    <w:rsid w:val="00B73C82"/>
    <w:rsid w:val="00B74DBA"/>
    <w:rsid w:val="00B75676"/>
    <w:rsid w:val="00B76716"/>
    <w:rsid w:val="00B77A0D"/>
    <w:rsid w:val="00B77E49"/>
    <w:rsid w:val="00B82082"/>
    <w:rsid w:val="00B822B2"/>
    <w:rsid w:val="00B828DA"/>
    <w:rsid w:val="00B8293B"/>
    <w:rsid w:val="00B82AB2"/>
    <w:rsid w:val="00B8482C"/>
    <w:rsid w:val="00B84CA4"/>
    <w:rsid w:val="00B8655B"/>
    <w:rsid w:val="00B914C4"/>
    <w:rsid w:val="00B92367"/>
    <w:rsid w:val="00B94959"/>
    <w:rsid w:val="00B9618D"/>
    <w:rsid w:val="00B97206"/>
    <w:rsid w:val="00BA1796"/>
    <w:rsid w:val="00BA2512"/>
    <w:rsid w:val="00BA294B"/>
    <w:rsid w:val="00BA2988"/>
    <w:rsid w:val="00BA2FE4"/>
    <w:rsid w:val="00BA4A98"/>
    <w:rsid w:val="00BA6DC7"/>
    <w:rsid w:val="00BA7432"/>
    <w:rsid w:val="00BA78FE"/>
    <w:rsid w:val="00BB04D6"/>
    <w:rsid w:val="00BB1999"/>
    <w:rsid w:val="00BB396D"/>
    <w:rsid w:val="00BB3EEC"/>
    <w:rsid w:val="00BB7BCF"/>
    <w:rsid w:val="00BC0F9D"/>
    <w:rsid w:val="00BC3321"/>
    <w:rsid w:val="00BD08E2"/>
    <w:rsid w:val="00BE0B61"/>
    <w:rsid w:val="00BE241D"/>
    <w:rsid w:val="00BE24CA"/>
    <w:rsid w:val="00BE4215"/>
    <w:rsid w:val="00BE45C3"/>
    <w:rsid w:val="00BE498B"/>
    <w:rsid w:val="00BE5467"/>
    <w:rsid w:val="00BE5C13"/>
    <w:rsid w:val="00BE7C8C"/>
    <w:rsid w:val="00BF0B1A"/>
    <w:rsid w:val="00BF3205"/>
    <w:rsid w:val="00BF5E2A"/>
    <w:rsid w:val="00BF61C4"/>
    <w:rsid w:val="00C01C69"/>
    <w:rsid w:val="00C0221F"/>
    <w:rsid w:val="00C0226A"/>
    <w:rsid w:val="00C03798"/>
    <w:rsid w:val="00C03E13"/>
    <w:rsid w:val="00C0540B"/>
    <w:rsid w:val="00C05966"/>
    <w:rsid w:val="00C102E9"/>
    <w:rsid w:val="00C1030D"/>
    <w:rsid w:val="00C105BD"/>
    <w:rsid w:val="00C105F0"/>
    <w:rsid w:val="00C11172"/>
    <w:rsid w:val="00C1206D"/>
    <w:rsid w:val="00C13620"/>
    <w:rsid w:val="00C15B79"/>
    <w:rsid w:val="00C16597"/>
    <w:rsid w:val="00C17BD6"/>
    <w:rsid w:val="00C21018"/>
    <w:rsid w:val="00C21152"/>
    <w:rsid w:val="00C217B9"/>
    <w:rsid w:val="00C21997"/>
    <w:rsid w:val="00C229E9"/>
    <w:rsid w:val="00C231E0"/>
    <w:rsid w:val="00C2336D"/>
    <w:rsid w:val="00C23924"/>
    <w:rsid w:val="00C23EF9"/>
    <w:rsid w:val="00C2446F"/>
    <w:rsid w:val="00C26FED"/>
    <w:rsid w:val="00C27792"/>
    <w:rsid w:val="00C27918"/>
    <w:rsid w:val="00C30075"/>
    <w:rsid w:val="00C31764"/>
    <w:rsid w:val="00C32F2A"/>
    <w:rsid w:val="00C35A92"/>
    <w:rsid w:val="00C40E36"/>
    <w:rsid w:val="00C428B2"/>
    <w:rsid w:val="00C43056"/>
    <w:rsid w:val="00C43306"/>
    <w:rsid w:val="00C44337"/>
    <w:rsid w:val="00C45FF6"/>
    <w:rsid w:val="00C466CE"/>
    <w:rsid w:val="00C46D2D"/>
    <w:rsid w:val="00C50630"/>
    <w:rsid w:val="00C50A72"/>
    <w:rsid w:val="00C512E7"/>
    <w:rsid w:val="00C51797"/>
    <w:rsid w:val="00C523D0"/>
    <w:rsid w:val="00C53CF5"/>
    <w:rsid w:val="00C54E3E"/>
    <w:rsid w:val="00C57782"/>
    <w:rsid w:val="00C601C0"/>
    <w:rsid w:val="00C613F9"/>
    <w:rsid w:val="00C622F3"/>
    <w:rsid w:val="00C6349E"/>
    <w:rsid w:val="00C63B65"/>
    <w:rsid w:val="00C63BE2"/>
    <w:rsid w:val="00C63ECC"/>
    <w:rsid w:val="00C64425"/>
    <w:rsid w:val="00C702A5"/>
    <w:rsid w:val="00C70701"/>
    <w:rsid w:val="00C70D19"/>
    <w:rsid w:val="00C71C58"/>
    <w:rsid w:val="00C73FEE"/>
    <w:rsid w:val="00C74AC1"/>
    <w:rsid w:val="00C75A78"/>
    <w:rsid w:val="00C76808"/>
    <w:rsid w:val="00C76AB9"/>
    <w:rsid w:val="00C809DB"/>
    <w:rsid w:val="00C80AB0"/>
    <w:rsid w:val="00C8177B"/>
    <w:rsid w:val="00C81A8C"/>
    <w:rsid w:val="00C850A1"/>
    <w:rsid w:val="00C86C04"/>
    <w:rsid w:val="00C86E1A"/>
    <w:rsid w:val="00C872D3"/>
    <w:rsid w:val="00C8781E"/>
    <w:rsid w:val="00C87A31"/>
    <w:rsid w:val="00C925B1"/>
    <w:rsid w:val="00C93E0F"/>
    <w:rsid w:val="00C95471"/>
    <w:rsid w:val="00C960E6"/>
    <w:rsid w:val="00C96F77"/>
    <w:rsid w:val="00C975DB"/>
    <w:rsid w:val="00CA04C0"/>
    <w:rsid w:val="00CA0C34"/>
    <w:rsid w:val="00CA1B8C"/>
    <w:rsid w:val="00CA420B"/>
    <w:rsid w:val="00CA5724"/>
    <w:rsid w:val="00CA609C"/>
    <w:rsid w:val="00CA7160"/>
    <w:rsid w:val="00CB1AA4"/>
    <w:rsid w:val="00CB1F1F"/>
    <w:rsid w:val="00CB4507"/>
    <w:rsid w:val="00CB4E0C"/>
    <w:rsid w:val="00CB4F1E"/>
    <w:rsid w:val="00CB52AC"/>
    <w:rsid w:val="00CB5909"/>
    <w:rsid w:val="00CB69F9"/>
    <w:rsid w:val="00CC0A96"/>
    <w:rsid w:val="00CC20C6"/>
    <w:rsid w:val="00CC4DDE"/>
    <w:rsid w:val="00CC708B"/>
    <w:rsid w:val="00CD4B66"/>
    <w:rsid w:val="00CD4CFF"/>
    <w:rsid w:val="00CD4E8D"/>
    <w:rsid w:val="00CD4EC0"/>
    <w:rsid w:val="00CD6476"/>
    <w:rsid w:val="00CE0C75"/>
    <w:rsid w:val="00CE0EF6"/>
    <w:rsid w:val="00CE1555"/>
    <w:rsid w:val="00CE4683"/>
    <w:rsid w:val="00CE4867"/>
    <w:rsid w:val="00CE53D1"/>
    <w:rsid w:val="00CE5F05"/>
    <w:rsid w:val="00CE6068"/>
    <w:rsid w:val="00CE6EBA"/>
    <w:rsid w:val="00CF03BA"/>
    <w:rsid w:val="00CF08C5"/>
    <w:rsid w:val="00CF2BB2"/>
    <w:rsid w:val="00CF2D93"/>
    <w:rsid w:val="00CF2DC1"/>
    <w:rsid w:val="00CF2E94"/>
    <w:rsid w:val="00CF371E"/>
    <w:rsid w:val="00CF38F6"/>
    <w:rsid w:val="00CF45FB"/>
    <w:rsid w:val="00CF5BE5"/>
    <w:rsid w:val="00CF60F6"/>
    <w:rsid w:val="00CF737C"/>
    <w:rsid w:val="00CF75F1"/>
    <w:rsid w:val="00D0056C"/>
    <w:rsid w:val="00D020E7"/>
    <w:rsid w:val="00D036F5"/>
    <w:rsid w:val="00D05B90"/>
    <w:rsid w:val="00D06F0F"/>
    <w:rsid w:val="00D07CD2"/>
    <w:rsid w:val="00D14C35"/>
    <w:rsid w:val="00D15050"/>
    <w:rsid w:val="00D1584B"/>
    <w:rsid w:val="00D1614D"/>
    <w:rsid w:val="00D16187"/>
    <w:rsid w:val="00D1662A"/>
    <w:rsid w:val="00D174B5"/>
    <w:rsid w:val="00D17C17"/>
    <w:rsid w:val="00D217C4"/>
    <w:rsid w:val="00D23849"/>
    <w:rsid w:val="00D24126"/>
    <w:rsid w:val="00D24E0D"/>
    <w:rsid w:val="00D25852"/>
    <w:rsid w:val="00D25BFD"/>
    <w:rsid w:val="00D26A98"/>
    <w:rsid w:val="00D27208"/>
    <w:rsid w:val="00D27CA2"/>
    <w:rsid w:val="00D30259"/>
    <w:rsid w:val="00D33AD5"/>
    <w:rsid w:val="00D3451F"/>
    <w:rsid w:val="00D372ED"/>
    <w:rsid w:val="00D37ECB"/>
    <w:rsid w:val="00D40698"/>
    <w:rsid w:val="00D40A85"/>
    <w:rsid w:val="00D40A8B"/>
    <w:rsid w:val="00D44021"/>
    <w:rsid w:val="00D45720"/>
    <w:rsid w:val="00D46451"/>
    <w:rsid w:val="00D4771E"/>
    <w:rsid w:val="00D51EF5"/>
    <w:rsid w:val="00D54015"/>
    <w:rsid w:val="00D54071"/>
    <w:rsid w:val="00D55991"/>
    <w:rsid w:val="00D57BF7"/>
    <w:rsid w:val="00D606D1"/>
    <w:rsid w:val="00D629F4"/>
    <w:rsid w:val="00D62B98"/>
    <w:rsid w:val="00D636AB"/>
    <w:rsid w:val="00D66EA0"/>
    <w:rsid w:val="00D702AE"/>
    <w:rsid w:val="00D70369"/>
    <w:rsid w:val="00D70929"/>
    <w:rsid w:val="00D71159"/>
    <w:rsid w:val="00D741C2"/>
    <w:rsid w:val="00D7420C"/>
    <w:rsid w:val="00D7702A"/>
    <w:rsid w:val="00D8216D"/>
    <w:rsid w:val="00D82D6D"/>
    <w:rsid w:val="00D840EB"/>
    <w:rsid w:val="00D84BD0"/>
    <w:rsid w:val="00D86058"/>
    <w:rsid w:val="00D867F8"/>
    <w:rsid w:val="00D87169"/>
    <w:rsid w:val="00D87391"/>
    <w:rsid w:val="00D923AC"/>
    <w:rsid w:val="00D93150"/>
    <w:rsid w:val="00D94A02"/>
    <w:rsid w:val="00D94FCC"/>
    <w:rsid w:val="00D96887"/>
    <w:rsid w:val="00D96E6D"/>
    <w:rsid w:val="00D97666"/>
    <w:rsid w:val="00DA1D7E"/>
    <w:rsid w:val="00DA25EF"/>
    <w:rsid w:val="00DA2971"/>
    <w:rsid w:val="00DA2B2E"/>
    <w:rsid w:val="00DA4015"/>
    <w:rsid w:val="00DA5083"/>
    <w:rsid w:val="00DA5781"/>
    <w:rsid w:val="00DA77E8"/>
    <w:rsid w:val="00DB0E7F"/>
    <w:rsid w:val="00DB21A5"/>
    <w:rsid w:val="00DB3342"/>
    <w:rsid w:val="00DB3BA8"/>
    <w:rsid w:val="00DB46E5"/>
    <w:rsid w:val="00DB6E57"/>
    <w:rsid w:val="00DB6EE7"/>
    <w:rsid w:val="00DC187D"/>
    <w:rsid w:val="00DC1F5D"/>
    <w:rsid w:val="00DC2A3D"/>
    <w:rsid w:val="00DC3CED"/>
    <w:rsid w:val="00DC4FE8"/>
    <w:rsid w:val="00DC5C92"/>
    <w:rsid w:val="00DC616A"/>
    <w:rsid w:val="00DC6260"/>
    <w:rsid w:val="00DC6390"/>
    <w:rsid w:val="00DC64FE"/>
    <w:rsid w:val="00DD052E"/>
    <w:rsid w:val="00DD060C"/>
    <w:rsid w:val="00DD06A9"/>
    <w:rsid w:val="00DD4180"/>
    <w:rsid w:val="00DD5A7E"/>
    <w:rsid w:val="00DE1434"/>
    <w:rsid w:val="00DE1C52"/>
    <w:rsid w:val="00DE1E9F"/>
    <w:rsid w:val="00DE2CD4"/>
    <w:rsid w:val="00DE2FB6"/>
    <w:rsid w:val="00DE4689"/>
    <w:rsid w:val="00DE4B75"/>
    <w:rsid w:val="00DE6328"/>
    <w:rsid w:val="00DF09BA"/>
    <w:rsid w:val="00DF1B99"/>
    <w:rsid w:val="00DF27CB"/>
    <w:rsid w:val="00DF2B32"/>
    <w:rsid w:val="00DF57A2"/>
    <w:rsid w:val="00E00487"/>
    <w:rsid w:val="00E00C15"/>
    <w:rsid w:val="00E0267F"/>
    <w:rsid w:val="00E027F5"/>
    <w:rsid w:val="00E0459B"/>
    <w:rsid w:val="00E04D33"/>
    <w:rsid w:val="00E06420"/>
    <w:rsid w:val="00E069FE"/>
    <w:rsid w:val="00E079F6"/>
    <w:rsid w:val="00E105A6"/>
    <w:rsid w:val="00E105F6"/>
    <w:rsid w:val="00E15D7E"/>
    <w:rsid w:val="00E15DE7"/>
    <w:rsid w:val="00E15E8D"/>
    <w:rsid w:val="00E1610C"/>
    <w:rsid w:val="00E177AD"/>
    <w:rsid w:val="00E17C75"/>
    <w:rsid w:val="00E202BC"/>
    <w:rsid w:val="00E20AC7"/>
    <w:rsid w:val="00E20E15"/>
    <w:rsid w:val="00E21C70"/>
    <w:rsid w:val="00E22024"/>
    <w:rsid w:val="00E226D1"/>
    <w:rsid w:val="00E22A1F"/>
    <w:rsid w:val="00E23CBA"/>
    <w:rsid w:val="00E24101"/>
    <w:rsid w:val="00E25969"/>
    <w:rsid w:val="00E31B77"/>
    <w:rsid w:val="00E33966"/>
    <w:rsid w:val="00E35DA5"/>
    <w:rsid w:val="00E366AC"/>
    <w:rsid w:val="00E36722"/>
    <w:rsid w:val="00E36944"/>
    <w:rsid w:val="00E36B92"/>
    <w:rsid w:val="00E378FD"/>
    <w:rsid w:val="00E42318"/>
    <w:rsid w:val="00E42F37"/>
    <w:rsid w:val="00E4341D"/>
    <w:rsid w:val="00E43B3E"/>
    <w:rsid w:val="00E4444A"/>
    <w:rsid w:val="00E46CB8"/>
    <w:rsid w:val="00E50C23"/>
    <w:rsid w:val="00E604F7"/>
    <w:rsid w:val="00E61170"/>
    <w:rsid w:val="00E61884"/>
    <w:rsid w:val="00E63BFB"/>
    <w:rsid w:val="00E645EA"/>
    <w:rsid w:val="00E64923"/>
    <w:rsid w:val="00E66FC2"/>
    <w:rsid w:val="00E6787B"/>
    <w:rsid w:val="00E67ED5"/>
    <w:rsid w:val="00E72152"/>
    <w:rsid w:val="00E812FA"/>
    <w:rsid w:val="00E840A9"/>
    <w:rsid w:val="00E8461C"/>
    <w:rsid w:val="00E84872"/>
    <w:rsid w:val="00E85343"/>
    <w:rsid w:val="00E85BA0"/>
    <w:rsid w:val="00E87CB0"/>
    <w:rsid w:val="00E9145D"/>
    <w:rsid w:val="00E92B99"/>
    <w:rsid w:val="00E92C83"/>
    <w:rsid w:val="00E92EFE"/>
    <w:rsid w:val="00E932B9"/>
    <w:rsid w:val="00E94260"/>
    <w:rsid w:val="00EA0667"/>
    <w:rsid w:val="00EA156C"/>
    <w:rsid w:val="00EA18C3"/>
    <w:rsid w:val="00EA22D7"/>
    <w:rsid w:val="00EA3476"/>
    <w:rsid w:val="00EA46DF"/>
    <w:rsid w:val="00EA518A"/>
    <w:rsid w:val="00EA52CC"/>
    <w:rsid w:val="00EB14B1"/>
    <w:rsid w:val="00EB2256"/>
    <w:rsid w:val="00EB493A"/>
    <w:rsid w:val="00EB49CF"/>
    <w:rsid w:val="00EB74A1"/>
    <w:rsid w:val="00EB7C07"/>
    <w:rsid w:val="00EC6DDD"/>
    <w:rsid w:val="00ED2E62"/>
    <w:rsid w:val="00ED2FC9"/>
    <w:rsid w:val="00ED3C78"/>
    <w:rsid w:val="00ED4640"/>
    <w:rsid w:val="00ED470F"/>
    <w:rsid w:val="00ED7396"/>
    <w:rsid w:val="00EE2051"/>
    <w:rsid w:val="00EE3094"/>
    <w:rsid w:val="00EE4498"/>
    <w:rsid w:val="00EE6340"/>
    <w:rsid w:val="00EE6874"/>
    <w:rsid w:val="00EE6E78"/>
    <w:rsid w:val="00EE6E90"/>
    <w:rsid w:val="00EE79C2"/>
    <w:rsid w:val="00EF0484"/>
    <w:rsid w:val="00EF2B1E"/>
    <w:rsid w:val="00EF31E4"/>
    <w:rsid w:val="00EF578F"/>
    <w:rsid w:val="00EF5A72"/>
    <w:rsid w:val="00EF5D7E"/>
    <w:rsid w:val="00EF613D"/>
    <w:rsid w:val="00F0171B"/>
    <w:rsid w:val="00F01E35"/>
    <w:rsid w:val="00F03228"/>
    <w:rsid w:val="00F0401B"/>
    <w:rsid w:val="00F10A88"/>
    <w:rsid w:val="00F12368"/>
    <w:rsid w:val="00F13C35"/>
    <w:rsid w:val="00F14E08"/>
    <w:rsid w:val="00F15A0E"/>
    <w:rsid w:val="00F16BAB"/>
    <w:rsid w:val="00F20400"/>
    <w:rsid w:val="00F20B88"/>
    <w:rsid w:val="00F22AB9"/>
    <w:rsid w:val="00F24444"/>
    <w:rsid w:val="00F24AE1"/>
    <w:rsid w:val="00F27654"/>
    <w:rsid w:val="00F27F14"/>
    <w:rsid w:val="00F27FDF"/>
    <w:rsid w:val="00F3151C"/>
    <w:rsid w:val="00F32717"/>
    <w:rsid w:val="00F32793"/>
    <w:rsid w:val="00F3692C"/>
    <w:rsid w:val="00F36FCC"/>
    <w:rsid w:val="00F374B7"/>
    <w:rsid w:val="00F375C1"/>
    <w:rsid w:val="00F37AB5"/>
    <w:rsid w:val="00F41D45"/>
    <w:rsid w:val="00F42712"/>
    <w:rsid w:val="00F42F83"/>
    <w:rsid w:val="00F4496F"/>
    <w:rsid w:val="00F4533B"/>
    <w:rsid w:val="00F458FA"/>
    <w:rsid w:val="00F458FE"/>
    <w:rsid w:val="00F45958"/>
    <w:rsid w:val="00F46AE0"/>
    <w:rsid w:val="00F46D96"/>
    <w:rsid w:val="00F50342"/>
    <w:rsid w:val="00F50FAA"/>
    <w:rsid w:val="00F535E0"/>
    <w:rsid w:val="00F57CF7"/>
    <w:rsid w:val="00F6121D"/>
    <w:rsid w:val="00F63EDB"/>
    <w:rsid w:val="00F6601C"/>
    <w:rsid w:val="00F672CB"/>
    <w:rsid w:val="00F67A6D"/>
    <w:rsid w:val="00F7090C"/>
    <w:rsid w:val="00F70E67"/>
    <w:rsid w:val="00F72329"/>
    <w:rsid w:val="00F74085"/>
    <w:rsid w:val="00F75537"/>
    <w:rsid w:val="00F772BC"/>
    <w:rsid w:val="00F81466"/>
    <w:rsid w:val="00F819FB"/>
    <w:rsid w:val="00F8266E"/>
    <w:rsid w:val="00F82AE7"/>
    <w:rsid w:val="00F83CFE"/>
    <w:rsid w:val="00F85733"/>
    <w:rsid w:val="00F85C39"/>
    <w:rsid w:val="00F8611B"/>
    <w:rsid w:val="00F9046A"/>
    <w:rsid w:val="00F90851"/>
    <w:rsid w:val="00F911DD"/>
    <w:rsid w:val="00F92730"/>
    <w:rsid w:val="00F93F38"/>
    <w:rsid w:val="00F947DD"/>
    <w:rsid w:val="00F9495D"/>
    <w:rsid w:val="00F94EF1"/>
    <w:rsid w:val="00F96486"/>
    <w:rsid w:val="00F967E6"/>
    <w:rsid w:val="00F96A4B"/>
    <w:rsid w:val="00F97466"/>
    <w:rsid w:val="00FA0085"/>
    <w:rsid w:val="00FA0413"/>
    <w:rsid w:val="00FA0516"/>
    <w:rsid w:val="00FA0DB3"/>
    <w:rsid w:val="00FA11E3"/>
    <w:rsid w:val="00FA6055"/>
    <w:rsid w:val="00FA6825"/>
    <w:rsid w:val="00FA7106"/>
    <w:rsid w:val="00FB164C"/>
    <w:rsid w:val="00FB2B45"/>
    <w:rsid w:val="00FB300E"/>
    <w:rsid w:val="00FB7AC3"/>
    <w:rsid w:val="00FB7CAB"/>
    <w:rsid w:val="00FC12CD"/>
    <w:rsid w:val="00FC16B6"/>
    <w:rsid w:val="00FC1AC0"/>
    <w:rsid w:val="00FC2134"/>
    <w:rsid w:val="00FC279A"/>
    <w:rsid w:val="00FC3649"/>
    <w:rsid w:val="00FC5134"/>
    <w:rsid w:val="00FC60E1"/>
    <w:rsid w:val="00FC620C"/>
    <w:rsid w:val="00FC670F"/>
    <w:rsid w:val="00FC6CF6"/>
    <w:rsid w:val="00FD0398"/>
    <w:rsid w:val="00FD0C42"/>
    <w:rsid w:val="00FD0E8D"/>
    <w:rsid w:val="00FD10E9"/>
    <w:rsid w:val="00FD17AB"/>
    <w:rsid w:val="00FD1A9D"/>
    <w:rsid w:val="00FD1B33"/>
    <w:rsid w:val="00FD3FEA"/>
    <w:rsid w:val="00FD4C7A"/>
    <w:rsid w:val="00FD5DFE"/>
    <w:rsid w:val="00FD6390"/>
    <w:rsid w:val="00FD6544"/>
    <w:rsid w:val="00FD77B7"/>
    <w:rsid w:val="00FD7E1D"/>
    <w:rsid w:val="00FE0319"/>
    <w:rsid w:val="00FE09EC"/>
    <w:rsid w:val="00FE0ED8"/>
    <w:rsid w:val="00FE1E44"/>
    <w:rsid w:val="00FE3D0E"/>
    <w:rsid w:val="00FE75EB"/>
    <w:rsid w:val="00FF02D6"/>
    <w:rsid w:val="00FF0E69"/>
    <w:rsid w:val="00FF1166"/>
    <w:rsid w:val="00FF1537"/>
    <w:rsid w:val="00FF1998"/>
    <w:rsid w:val="00FF22DC"/>
    <w:rsid w:val="00FF33E8"/>
    <w:rsid w:val="00FF3A42"/>
    <w:rsid w:val="00FF7D8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365"/>
  <w15:chartTrackingRefBased/>
  <w15:docId w15:val="{0ADD131B-C3B4-4495-9B93-56E3EC69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lang w:val="en-GB" w:eastAsia="es-ES"/>
    </w:rPr>
  </w:style>
  <w:style w:type="paragraph" w:styleId="Heading2">
    <w:name w:val="heading 2"/>
    <w:basedOn w:val="Normal"/>
    <w:next w:val="Normal"/>
    <w:link w:val="Heading2Char"/>
    <w:uiPriority w:val="9"/>
    <w:semiHidden/>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CommentReference">
    <w:name w:val="annotation reference"/>
    <w:basedOn w:val="DefaultParagraphFont"/>
    <w:uiPriority w:val="99"/>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lang w:val="en-GB" w:eastAsia="es-ES"/>
    </w:rPr>
  </w:style>
  <w:style w:type="character" w:customStyle="1" w:styleId="Heading2Char">
    <w:name w:val="Heading 2 Char"/>
    <w:basedOn w:val="DefaultParagraphFont"/>
    <w:link w:val="Heading2"/>
    <w:uiPriority w:val="9"/>
    <w:semiHidden/>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ListParagraph">
    <w:name w:val="List Paragraph"/>
    <w:basedOn w:val="Normal"/>
    <w:uiPriority w:val="34"/>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UnresolvedMention">
    <w:name w:val="Unresolved Mention"/>
    <w:basedOn w:val="DefaultParagraphFont"/>
    <w:uiPriority w:val="99"/>
    <w:semiHidden/>
    <w:unhideWhenUsed/>
    <w:rsid w:val="0019560D"/>
    <w:rPr>
      <w:color w:val="605E5C"/>
      <w:shd w:val="clear" w:color="auto" w:fill="E1DFDD"/>
    </w:rPr>
  </w:style>
  <w:style w:type="character" w:styleId="Strong">
    <w:name w:val="Strong"/>
    <w:basedOn w:val="DefaultParagraphFont"/>
    <w:uiPriority w:val="22"/>
    <w:qFormat/>
    <w:rsid w:val="005C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340354093">
                  <w:marLeft w:val="0"/>
                  <w:marRight w:val="0"/>
                  <w:marTop w:val="0"/>
                  <w:marBottom w:val="0"/>
                  <w:divBdr>
                    <w:top w:val="none" w:sz="0" w:space="0" w:color="auto"/>
                    <w:left w:val="none" w:sz="0" w:space="0" w:color="auto"/>
                    <w:bottom w:val="none" w:sz="0" w:space="0" w:color="auto"/>
                    <w:right w:val="none" w:sz="0" w:space="0" w:color="auto"/>
                  </w:divBdr>
                </w:div>
                <w:div w:id="1666669808">
                  <w:marLeft w:val="0"/>
                  <w:marRight w:val="0"/>
                  <w:marTop w:val="12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1717854916">
                  <w:marLeft w:val="0"/>
                  <w:marRight w:val="0"/>
                  <w:marTop w:val="0"/>
                  <w:marBottom w:val="0"/>
                  <w:divBdr>
                    <w:top w:val="none" w:sz="0" w:space="0" w:color="auto"/>
                    <w:left w:val="none" w:sz="0" w:space="0" w:color="auto"/>
                    <w:bottom w:val="none" w:sz="0" w:space="0" w:color="auto"/>
                    <w:right w:val="none" w:sz="0" w:space="0" w:color="auto"/>
                  </w:divBdr>
                </w:div>
                <w:div w:id="2039307516">
                  <w:marLeft w:val="0"/>
                  <w:marRight w:val="0"/>
                  <w:marTop w:val="12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973952382">
                  <w:marLeft w:val="0"/>
                  <w:marRight w:val="0"/>
                  <w:marTop w:val="0"/>
                  <w:marBottom w:val="0"/>
                  <w:divBdr>
                    <w:top w:val="none" w:sz="0" w:space="0" w:color="auto"/>
                    <w:left w:val="none" w:sz="0" w:space="0" w:color="auto"/>
                    <w:bottom w:val="none" w:sz="0" w:space="0" w:color="auto"/>
                    <w:right w:val="none" w:sz="0" w:space="0" w:color="auto"/>
                  </w:divBdr>
                </w:div>
                <w:div w:id="1876112639">
                  <w:marLeft w:val="0"/>
                  <w:marRight w:val="0"/>
                  <w:marTop w:val="12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381130384">
                              <w:marLeft w:val="0"/>
                              <w:marRight w:val="0"/>
                              <w:marTop w:val="0"/>
                              <w:marBottom w:val="0"/>
                              <w:divBdr>
                                <w:top w:val="none" w:sz="0" w:space="0" w:color="auto"/>
                                <w:left w:val="none" w:sz="0" w:space="0" w:color="auto"/>
                                <w:bottom w:val="none" w:sz="0" w:space="0" w:color="auto"/>
                                <w:right w:val="none" w:sz="0" w:space="0" w:color="auto"/>
                              </w:divBdr>
                            </w:div>
                            <w:div w:id="1838305211">
                              <w:marLeft w:val="0"/>
                              <w:marRight w:val="0"/>
                              <w:marTop w:val="12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1998338744">
                              <w:marLeft w:val="0"/>
                              <w:marRight w:val="0"/>
                              <w:marTop w:val="0"/>
                              <w:marBottom w:val="0"/>
                              <w:divBdr>
                                <w:top w:val="none" w:sz="0" w:space="0" w:color="auto"/>
                                <w:left w:val="none" w:sz="0" w:space="0" w:color="auto"/>
                                <w:bottom w:val="none" w:sz="0" w:space="0" w:color="auto"/>
                                <w:right w:val="none" w:sz="0" w:space="0" w:color="auto"/>
                              </w:divBdr>
                            </w:div>
                            <w:div w:id="2036147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71440460">
                      <w:marLeft w:val="0"/>
                      <w:marRight w:val="0"/>
                      <w:marTop w:val="0"/>
                      <w:marBottom w:val="0"/>
                      <w:divBdr>
                        <w:top w:val="none" w:sz="0" w:space="0" w:color="auto"/>
                        <w:left w:val="none" w:sz="0" w:space="0" w:color="auto"/>
                        <w:bottom w:val="none" w:sz="0" w:space="0" w:color="auto"/>
                        <w:right w:val="none" w:sz="0" w:space="0" w:color="auto"/>
                      </w:divBdr>
                    </w:div>
                    <w:div w:id="1187020328">
                      <w:marLeft w:val="0"/>
                      <w:marRight w:val="0"/>
                      <w:marTop w:val="120"/>
                      <w:marBottom w:val="0"/>
                      <w:divBdr>
                        <w:top w:val="none" w:sz="0" w:space="0" w:color="auto"/>
                        <w:left w:val="none" w:sz="0" w:space="0" w:color="auto"/>
                        <w:bottom w:val="none" w:sz="0" w:space="0" w:color="auto"/>
                        <w:right w:val="none" w:sz="0" w:space="0" w:color="auto"/>
                      </w:divBdr>
                    </w:div>
                  </w:divsChild>
                </w:div>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303900525">
              <w:marLeft w:val="0"/>
              <w:marRight w:val="0"/>
              <w:marTop w:val="0"/>
              <w:marBottom w:val="0"/>
              <w:divBdr>
                <w:top w:val="none" w:sz="0" w:space="0" w:color="auto"/>
                <w:left w:val="none" w:sz="0" w:space="0" w:color="auto"/>
                <w:bottom w:val="none" w:sz="0" w:space="0" w:color="auto"/>
                <w:right w:val="none" w:sz="0" w:space="0" w:color="auto"/>
              </w:divBdr>
              <w:divsChild>
                <w:div w:id="87628048">
                  <w:marLeft w:val="0"/>
                  <w:marRight w:val="0"/>
                  <w:marTop w:val="0"/>
                  <w:marBottom w:val="0"/>
                  <w:divBdr>
                    <w:top w:val="none" w:sz="0" w:space="0" w:color="auto"/>
                    <w:left w:val="none" w:sz="0" w:space="0" w:color="auto"/>
                    <w:bottom w:val="none" w:sz="0" w:space="0" w:color="auto"/>
                    <w:right w:val="none" w:sz="0" w:space="0" w:color="auto"/>
                  </w:divBdr>
                  <w:divsChild>
                    <w:div w:id="55707976">
                      <w:marLeft w:val="0"/>
                      <w:marRight w:val="0"/>
                      <w:marTop w:val="0"/>
                      <w:marBottom w:val="0"/>
                      <w:divBdr>
                        <w:top w:val="none" w:sz="0" w:space="0" w:color="auto"/>
                        <w:left w:val="none" w:sz="0" w:space="0" w:color="auto"/>
                        <w:bottom w:val="none" w:sz="0" w:space="0" w:color="auto"/>
                        <w:right w:val="none" w:sz="0" w:space="0" w:color="auto"/>
                      </w:divBdr>
                      <w:divsChild>
                        <w:div w:id="986475548">
                          <w:marLeft w:val="0"/>
                          <w:marRight w:val="0"/>
                          <w:marTop w:val="0"/>
                          <w:marBottom w:val="0"/>
                          <w:divBdr>
                            <w:top w:val="none" w:sz="0" w:space="0" w:color="auto"/>
                            <w:left w:val="none" w:sz="0" w:space="0" w:color="auto"/>
                            <w:bottom w:val="none" w:sz="0" w:space="0" w:color="auto"/>
                            <w:right w:val="none" w:sz="0" w:space="0" w:color="auto"/>
                          </w:divBdr>
                        </w:div>
                        <w:div w:id="1189832312">
                          <w:marLeft w:val="0"/>
                          <w:marRight w:val="0"/>
                          <w:marTop w:val="120"/>
                          <w:marBottom w:val="0"/>
                          <w:divBdr>
                            <w:top w:val="none" w:sz="0" w:space="0" w:color="auto"/>
                            <w:left w:val="none" w:sz="0" w:space="0" w:color="auto"/>
                            <w:bottom w:val="none" w:sz="0" w:space="0" w:color="auto"/>
                            <w:right w:val="none" w:sz="0" w:space="0" w:color="auto"/>
                          </w:divBdr>
                        </w:div>
                      </w:divsChild>
                    </w:div>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67846538">
                          <w:marLeft w:val="0"/>
                          <w:marRight w:val="0"/>
                          <w:marTop w:val="0"/>
                          <w:marBottom w:val="0"/>
                          <w:divBdr>
                            <w:top w:val="none" w:sz="0" w:space="0" w:color="auto"/>
                            <w:left w:val="none" w:sz="0" w:space="0" w:color="auto"/>
                            <w:bottom w:val="none" w:sz="0" w:space="0" w:color="auto"/>
                            <w:right w:val="none" w:sz="0" w:space="0" w:color="auto"/>
                          </w:divBdr>
                        </w:div>
                        <w:div w:id="1095394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675141">
                  <w:marLeft w:val="0"/>
                  <w:marRight w:val="0"/>
                  <w:marTop w:val="120"/>
                  <w:marBottom w:val="0"/>
                  <w:divBdr>
                    <w:top w:val="none" w:sz="0" w:space="0" w:color="auto"/>
                    <w:left w:val="none" w:sz="0" w:space="0" w:color="auto"/>
                    <w:bottom w:val="none" w:sz="0" w:space="0" w:color="auto"/>
                    <w:right w:val="none" w:sz="0" w:space="0" w:color="auto"/>
                  </w:divBdr>
                </w:div>
              </w:divsChild>
            </w:div>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526872981">
                  <w:marLeft w:val="0"/>
                  <w:marRight w:val="0"/>
                  <w:marTop w:val="0"/>
                  <w:marBottom w:val="0"/>
                  <w:divBdr>
                    <w:top w:val="none" w:sz="0" w:space="0" w:color="auto"/>
                    <w:left w:val="none" w:sz="0" w:space="0" w:color="auto"/>
                    <w:bottom w:val="none" w:sz="0" w:space="0" w:color="auto"/>
                    <w:right w:val="none" w:sz="0" w:space="0" w:color="auto"/>
                  </w:divBdr>
                </w:div>
                <w:div w:id="1995723416">
                  <w:marLeft w:val="0"/>
                  <w:marRight w:val="0"/>
                  <w:marTop w:val="12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554004005">
                  <w:marLeft w:val="0"/>
                  <w:marRight w:val="0"/>
                  <w:marTop w:val="0"/>
                  <w:marBottom w:val="0"/>
                  <w:divBdr>
                    <w:top w:val="none" w:sz="0" w:space="0" w:color="auto"/>
                    <w:left w:val="none" w:sz="0" w:space="0" w:color="auto"/>
                    <w:bottom w:val="none" w:sz="0" w:space="0" w:color="auto"/>
                    <w:right w:val="none" w:sz="0" w:space="0" w:color="auto"/>
                  </w:divBdr>
                </w:div>
                <w:div w:id="1773627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031344083">
              <w:marLeft w:val="0"/>
              <w:marRight w:val="0"/>
              <w:marTop w:val="0"/>
              <w:marBottom w:val="0"/>
              <w:divBdr>
                <w:top w:val="none" w:sz="0" w:space="0" w:color="auto"/>
                <w:left w:val="none" w:sz="0" w:space="0" w:color="auto"/>
                <w:bottom w:val="none" w:sz="0" w:space="0" w:color="auto"/>
                <w:right w:val="none" w:sz="0" w:space="0" w:color="auto"/>
              </w:divBdr>
            </w:div>
            <w:div w:id="1157764359">
              <w:marLeft w:val="0"/>
              <w:marRight w:val="0"/>
              <w:marTop w:val="12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832842288">
              <w:marLeft w:val="0"/>
              <w:marRight w:val="0"/>
              <w:marTop w:val="0"/>
              <w:marBottom w:val="0"/>
              <w:divBdr>
                <w:top w:val="none" w:sz="0" w:space="0" w:color="auto"/>
                <w:left w:val="none" w:sz="0" w:space="0" w:color="auto"/>
                <w:bottom w:val="none" w:sz="0" w:space="0" w:color="auto"/>
                <w:right w:val="none" w:sz="0" w:space="0" w:color="auto"/>
              </w:divBdr>
            </w:div>
            <w:div w:id="1558323277">
              <w:marLeft w:val="0"/>
              <w:marRight w:val="0"/>
              <w:marTop w:val="12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413477258">
              <w:marLeft w:val="0"/>
              <w:marRight w:val="0"/>
              <w:marTop w:val="0"/>
              <w:marBottom w:val="0"/>
              <w:divBdr>
                <w:top w:val="none" w:sz="0" w:space="0" w:color="auto"/>
                <w:left w:val="none" w:sz="0" w:space="0" w:color="auto"/>
                <w:bottom w:val="none" w:sz="0" w:space="0" w:color="auto"/>
                <w:right w:val="none" w:sz="0" w:space="0" w:color="auto"/>
              </w:divBdr>
            </w:div>
            <w:div w:id="1408959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7849978">
                  <w:marLeft w:val="0"/>
                  <w:marRight w:val="0"/>
                  <w:marTop w:val="0"/>
                  <w:marBottom w:val="0"/>
                  <w:divBdr>
                    <w:top w:val="none" w:sz="0" w:space="0" w:color="auto"/>
                    <w:left w:val="none" w:sz="0" w:space="0" w:color="auto"/>
                    <w:bottom w:val="none" w:sz="0" w:space="0" w:color="auto"/>
                    <w:right w:val="none" w:sz="0" w:space="0" w:color="auto"/>
                  </w:divBdr>
                  <w:divsChild>
                    <w:div w:id="89011244">
                      <w:marLeft w:val="0"/>
                      <w:marRight w:val="0"/>
                      <w:marTop w:val="0"/>
                      <w:marBottom w:val="0"/>
                      <w:divBdr>
                        <w:top w:val="none" w:sz="0" w:space="0" w:color="auto"/>
                        <w:left w:val="none" w:sz="0" w:space="0" w:color="auto"/>
                        <w:bottom w:val="none" w:sz="0" w:space="0" w:color="auto"/>
                        <w:right w:val="none" w:sz="0" w:space="0" w:color="auto"/>
                      </w:divBdr>
                    </w:div>
                    <w:div w:id="664287236">
                      <w:marLeft w:val="0"/>
                      <w:marRight w:val="0"/>
                      <w:marTop w:val="12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365179631">
                      <w:marLeft w:val="0"/>
                      <w:marRight w:val="0"/>
                      <w:marTop w:val="0"/>
                      <w:marBottom w:val="0"/>
                      <w:divBdr>
                        <w:top w:val="none" w:sz="0" w:space="0" w:color="auto"/>
                        <w:left w:val="none" w:sz="0" w:space="0" w:color="auto"/>
                        <w:bottom w:val="none" w:sz="0" w:space="0" w:color="auto"/>
                        <w:right w:val="none" w:sz="0" w:space="0" w:color="auto"/>
                      </w:divBdr>
                    </w:div>
                    <w:div w:id="1229925106">
                      <w:marLeft w:val="0"/>
                      <w:marRight w:val="0"/>
                      <w:marTop w:val="12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465048867">
                      <w:marLeft w:val="0"/>
                      <w:marRight w:val="0"/>
                      <w:marTop w:val="0"/>
                      <w:marBottom w:val="0"/>
                      <w:divBdr>
                        <w:top w:val="none" w:sz="0" w:space="0" w:color="auto"/>
                        <w:left w:val="none" w:sz="0" w:space="0" w:color="auto"/>
                        <w:bottom w:val="none" w:sz="0" w:space="0" w:color="auto"/>
                        <w:right w:val="none" w:sz="0" w:space="0" w:color="auto"/>
                      </w:divBdr>
                    </w:div>
                    <w:div w:id="1468546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695664929">
              <w:marLeft w:val="0"/>
              <w:marRight w:val="0"/>
              <w:marTop w:val="0"/>
              <w:marBottom w:val="0"/>
              <w:divBdr>
                <w:top w:val="none" w:sz="0" w:space="0" w:color="auto"/>
                <w:left w:val="none" w:sz="0" w:space="0" w:color="auto"/>
                <w:bottom w:val="none" w:sz="0" w:space="0" w:color="auto"/>
                <w:right w:val="none" w:sz="0" w:space="0" w:color="auto"/>
              </w:divBdr>
              <w:divsChild>
                <w:div w:id="967469798">
                  <w:marLeft w:val="0"/>
                  <w:marRight w:val="0"/>
                  <w:marTop w:val="0"/>
                  <w:marBottom w:val="0"/>
                  <w:divBdr>
                    <w:top w:val="none" w:sz="0" w:space="0" w:color="auto"/>
                    <w:left w:val="none" w:sz="0" w:space="0" w:color="auto"/>
                    <w:bottom w:val="none" w:sz="0" w:space="0" w:color="auto"/>
                    <w:right w:val="none" w:sz="0" w:space="0" w:color="auto"/>
                  </w:divBdr>
                </w:div>
                <w:div w:id="1258292696">
                  <w:marLeft w:val="0"/>
                  <w:marRight w:val="0"/>
                  <w:marTop w:val="120"/>
                  <w:marBottom w:val="0"/>
                  <w:divBdr>
                    <w:top w:val="none" w:sz="0" w:space="0" w:color="auto"/>
                    <w:left w:val="none" w:sz="0" w:space="0" w:color="auto"/>
                    <w:bottom w:val="none" w:sz="0" w:space="0" w:color="auto"/>
                    <w:right w:val="none" w:sz="0" w:space="0" w:color="auto"/>
                  </w:divBdr>
                </w:div>
              </w:divsChild>
            </w:div>
            <w:div w:id="1133520964">
              <w:marLeft w:val="0"/>
              <w:marRight w:val="0"/>
              <w:marTop w:val="0"/>
              <w:marBottom w:val="0"/>
              <w:divBdr>
                <w:top w:val="none" w:sz="0" w:space="0" w:color="auto"/>
                <w:left w:val="none" w:sz="0" w:space="0" w:color="auto"/>
                <w:bottom w:val="none" w:sz="0" w:space="0" w:color="auto"/>
                <w:right w:val="none" w:sz="0" w:space="0" w:color="auto"/>
              </w:divBdr>
              <w:divsChild>
                <w:div w:id="395132193">
                  <w:marLeft w:val="0"/>
                  <w:marRight w:val="0"/>
                  <w:marTop w:val="0"/>
                  <w:marBottom w:val="0"/>
                  <w:divBdr>
                    <w:top w:val="none" w:sz="0" w:space="0" w:color="auto"/>
                    <w:left w:val="none" w:sz="0" w:space="0" w:color="auto"/>
                    <w:bottom w:val="none" w:sz="0" w:space="0" w:color="auto"/>
                    <w:right w:val="none" w:sz="0" w:space="0" w:color="auto"/>
                  </w:divBdr>
                  <w:divsChild>
                    <w:div w:id="602106031">
                      <w:marLeft w:val="0"/>
                      <w:marRight w:val="0"/>
                      <w:marTop w:val="0"/>
                      <w:marBottom w:val="0"/>
                      <w:divBdr>
                        <w:top w:val="none" w:sz="0" w:space="0" w:color="auto"/>
                        <w:left w:val="none" w:sz="0" w:space="0" w:color="auto"/>
                        <w:bottom w:val="none" w:sz="0" w:space="0" w:color="auto"/>
                        <w:right w:val="none" w:sz="0" w:space="0" w:color="auto"/>
                      </w:divBdr>
                      <w:divsChild>
                        <w:div w:id="999305464">
                          <w:marLeft w:val="0"/>
                          <w:marRight w:val="0"/>
                          <w:marTop w:val="0"/>
                          <w:marBottom w:val="0"/>
                          <w:divBdr>
                            <w:top w:val="none" w:sz="0" w:space="0" w:color="auto"/>
                            <w:left w:val="none" w:sz="0" w:space="0" w:color="auto"/>
                            <w:bottom w:val="none" w:sz="0" w:space="0" w:color="auto"/>
                            <w:right w:val="none" w:sz="0" w:space="0" w:color="auto"/>
                          </w:divBdr>
                        </w:div>
                        <w:div w:id="1761833079">
                          <w:marLeft w:val="0"/>
                          <w:marRight w:val="0"/>
                          <w:marTop w:val="120"/>
                          <w:marBottom w:val="0"/>
                          <w:divBdr>
                            <w:top w:val="none" w:sz="0" w:space="0" w:color="auto"/>
                            <w:left w:val="none" w:sz="0" w:space="0" w:color="auto"/>
                            <w:bottom w:val="none" w:sz="0" w:space="0" w:color="auto"/>
                            <w:right w:val="none" w:sz="0" w:space="0" w:color="auto"/>
                          </w:divBdr>
                        </w:div>
                      </w:divsChild>
                    </w:div>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303">
                  <w:marLeft w:val="0"/>
                  <w:marRight w:val="0"/>
                  <w:marTop w:val="120"/>
                  <w:marBottom w:val="0"/>
                  <w:divBdr>
                    <w:top w:val="none" w:sz="0" w:space="0" w:color="auto"/>
                    <w:left w:val="none" w:sz="0" w:space="0" w:color="auto"/>
                    <w:bottom w:val="none" w:sz="0" w:space="0" w:color="auto"/>
                    <w:right w:val="none" w:sz="0" w:space="0" w:color="auto"/>
                  </w:divBdr>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060439611">
              <w:marLeft w:val="0"/>
              <w:marRight w:val="0"/>
              <w:marTop w:val="0"/>
              <w:marBottom w:val="0"/>
              <w:divBdr>
                <w:top w:val="none" w:sz="0" w:space="0" w:color="auto"/>
                <w:left w:val="none" w:sz="0" w:space="0" w:color="auto"/>
                <w:bottom w:val="none" w:sz="0" w:space="0" w:color="auto"/>
                <w:right w:val="none" w:sz="0" w:space="0" w:color="auto"/>
              </w:divBdr>
            </w:div>
            <w:div w:id="1652325410">
              <w:marLeft w:val="0"/>
              <w:marRight w:val="0"/>
              <w:marTop w:val="12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290139994">
                  <w:marLeft w:val="0"/>
                  <w:marRight w:val="0"/>
                  <w:marTop w:val="0"/>
                  <w:marBottom w:val="0"/>
                  <w:divBdr>
                    <w:top w:val="none" w:sz="0" w:space="0" w:color="auto"/>
                    <w:left w:val="none" w:sz="0" w:space="0" w:color="auto"/>
                    <w:bottom w:val="none" w:sz="0" w:space="0" w:color="auto"/>
                    <w:right w:val="none" w:sz="0" w:space="0" w:color="auto"/>
                  </w:divBdr>
                  <w:divsChild>
                    <w:div w:id="584267997">
                      <w:marLeft w:val="0"/>
                      <w:marRight w:val="0"/>
                      <w:marTop w:val="0"/>
                      <w:marBottom w:val="0"/>
                      <w:divBdr>
                        <w:top w:val="none" w:sz="0" w:space="0" w:color="auto"/>
                        <w:left w:val="none" w:sz="0" w:space="0" w:color="auto"/>
                        <w:bottom w:val="none" w:sz="0" w:space="0" w:color="auto"/>
                        <w:right w:val="none" w:sz="0" w:space="0" w:color="auto"/>
                      </w:divBdr>
                    </w:div>
                    <w:div w:id="1835028006">
                      <w:marLeft w:val="0"/>
                      <w:marRight w:val="0"/>
                      <w:marTop w:val="120"/>
                      <w:marBottom w:val="0"/>
                      <w:divBdr>
                        <w:top w:val="none" w:sz="0" w:space="0" w:color="auto"/>
                        <w:left w:val="none" w:sz="0" w:space="0" w:color="auto"/>
                        <w:bottom w:val="none" w:sz="0" w:space="0" w:color="auto"/>
                        <w:right w:val="none" w:sz="0" w:space="0" w:color="auto"/>
                      </w:divBdr>
                    </w:div>
                  </w:divsChild>
                </w:div>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356589694">
              <w:marLeft w:val="0"/>
              <w:marRight w:val="0"/>
              <w:marTop w:val="0"/>
              <w:marBottom w:val="0"/>
              <w:divBdr>
                <w:top w:val="none" w:sz="0" w:space="0" w:color="auto"/>
                <w:left w:val="none" w:sz="0" w:space="0" w:color="auto"/>
                <w:bottom w:val="none" w:sz="0" w:space="0" w:color="auto"/>
                <w:right w:val="none" w:sz="0" w:space="0" w:color="auto"/>
              </w:divBdr>
              <w:divsChild>
                <w:div w:id="207255487">
                  <w:marLeft w:val="0"/>
                  <w:marRight w:val="0"/>
                  <w:marTop w:val="0"/>
                  <w:marBottom w:val="0"/>
                  <w:divBdr>
                    <w:top w:val="none" w:sz="0" w:space="0" w:color="auto"/>
                    <w:left w:val="none" w:sz="0" w:space="0" w:color="auto"/>
                    <w:bottom w:val="none" w:sz="0" w:space="0" w:color="auto"/>
                    <w:right w:val="none" w:sz="0" w:space="0" w:color="auto"/>
                  </w:divBdr>
                </w:div>
                <w:div w:id="1382948082">
                  <w:marLeft w:val="0"/>
                  <w:marRight w:val="0"/>
                  <w:marTop w:val="12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669022906">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303">
          <w:marLeft w:val="0"/>
          <w:marRight w:val="0"/>
          <w:marTop w:val="0"/>
          <w:marBottom w:val="0"/>
          <w:divBdr>
            <w:top w:val="none" w:sz="0" w:space="0" w:color="auto"/>
            <w:left w:val="none" w:sz="0" w:space="0" w:color="auto"/>
            <w:bottom w:val="none" w:sz="0" w:space="0" w:color="auto"/>
            <w:right w:val="none" w:sz="0" w:space="0" w:color="auto"/>
          </w:divBdr>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348797109">
                      <w:marLeft w:val="0"/>
                      <w:marRight w:val="0"/>
                      <w:marTop w:val="0"/>
                      <w:marBottom w:val="0"/>
                      <w:divBdr>
                        <w:top w:val="none" w:sz="0" w:space="0" w:color="auto"/>
                        <w:left w:val="none" w:sz="0" w:space="0" w:color="auto"/>
                        <w:bottom w:val="none" w:sz="0" w:space="0" w:color="auto"/>
                        <w:right w:val="none" w:sz="0" w:space="0" w:color="auto"/>
                      </w:divBdr>
                    </w:div>
                    <w:div w:id="1438333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08842984">
                      <w:marLeft w:val="0"/>
                      <w:marRight w:val="0"/>
                      <w:marTop w:val="0"/>
                      <w:marBottom w:val="0"/>
                      <w:divBdr>
                        <w:top w:val="none" w:sz="0" w:space="0" w:color="auto"/>
                        <w:left w:val="none" w:sz="0" w:space="0" w:color="auto"/>
                        <w:bottom w:val="none" w:sz="0" w:space="0" w:color="auto"/>
                        <w:right w:val="none" w:sz="0" w:space="0" w:color="auto"/>
                      </w:divBdr>
                    </w:div>
                    <w:div w:id="791099127">
                      <w:marLeft w:val="0"/>
                      <w:marRight w:val="0"/>
                      <w:marTop w:val="12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sChild>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1777016381">
                  <w:marLeft w:val="0"/>
                  <w:marRight w:val="0"/>
                  <w:marTop w:val="0"/>
                  <w:marBottom w:val="0"/>
                  <w:divBdr>
                    <w:top w:val="none" w:sz="0" w:space="0" w:color="auto"/>
                    <w:left w:val="none" w:sz="0" w:space="0" w:color="auto"/>
                    <w:bottom w:val="none" w:sz="0" w:space="0" w:color="auto"/>
                    <w:right w:val="none" w:sz="0" w:space="0" w:color="auto"/>
                  </w:divBdr>
                </w:div>
                <w:div w:id="2048337975">
                  <w:marLeft w:val="0"/>
                  <w:marRight w:val="0"/>
                  <w:marTop w:val="12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952829183">
                  <w:marLeft w:val="0"/>
                  <w:marRight w:val="0"/>
                  <w:marTop w:val="0"/>
                  <w:marBottom w:val="0"/>
                  <w:divBdr>
                    <w:top w:val="none" w:sz="0" w:space="0" w:color="auto"/>
                    <w:left w:val="none" w:sz="0" w:space="0" w:color="auto"/>
                    <w:bottom w:val="none" w:sz="0" w:space="0" w:color="auto"/>
                    <w:right w:val="none" w:sz="0" w:space="0" w:color="auto"/>
                  </w:divBdr>
                </w:div>
                <w:div w:id="1914316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054622128">
                      <w:marLeft w:val="0"/>
                      <w:marRight w:val="0"/>
                      <w:marTop w:val="0"/>
                      <w:marBottom w:val="0"/>
                      <w:divBdr>
                        <w:top w:val="none" w:sz="0" w:space="0" w:color="auto"/>
                        <w:left w:val="none" w:sz="0" w:space="0" w:color="auto"/>
                        <w:bottom w:val="none" w:sz="0" w:space="0" w:color="auto"/>
                        <w:right w:val="none" w:sz="0" w:space="0" w:color="auto"/>
                      </w:divBdr>
                    </w:div>
                    <w:div w:id="1664966110">
                      <w:marLeft w:val="0"/>
                      <w:marRight w:val="0"/>
                      <w:marTop w:val="12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186258633">
                      <w:marLeft w:val="0"/>
                      <w:marRight w:val="0"/>
                      <w:marTop w:val="0"/>
                      <w:marBottom w:val="0"/>
                      <w:divBdr>
                        <w:top w:val="none" w:sz="0" w:space="0" w:color="auto"/>
                        <w:left w:val="none" w:sz="0" w:space="0" w:color="auto"/>
                        <w:bottom w:val="none" w:sz="0" w:space="0" w:color="auto"/>
                        <w:right w:val="none" w:sz="0" w:space="0" w:color="auto"/>
                      </w:divBdr>
                    </w:div>
                    <w:div w:id="56695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681154749">
                      <w:marLeft w:val="0"/>
                      <w:marRight w:val="0"/>
                      <w:marTop w:val="0"/>
                      <w:marBottom w:val="0"/>
                      <w:divBdr>
                        <w:top w:val="none" w:sz="0" w:space="0" w:color="auto"/>
                        <w:left w:val="none" w:sz="0" w:space="0" w:color="auto"/>
                        <w:bottom w:val="none" w:sz="0" w:space="0" w:color="auto"/>
                        <w:right w:val="none" w:sz="0" w:space="0" w:color="auto"/>
                      </w:divBdr>
                    </w:div>
                    <w:div w:id="1867600421">
                      <w:marLeft w:val="0"/>
                      <w:marRight w:val="0"/>
                      <w:marTop w:val="12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863255008">
                  <w:marLeft w:val="0"/>
                  <w:marRight w:val="0"/>
                  <w:marTop w:val="0"/>
                  <w:marBottom w:val="0"/>
                  <w:divBdr>
                    <w:top w:val="none" w:sz="0" w:space="0" w:color="auto"/>
                    <w:left w:val="none" w:sz="0" w:space="0" w:color="auto"/>
                    <w:bottom w:val="none" w:sz="0" w:space="0" w:color="auto"/>
                    <w:right w:val="none" w:sz="0" w:space="0" w:color="auto"/>
                  </w:divBdr>
                  <w:divsChild>
                    <w:div w:id="761604344">
                      <w:marLeft w:val="0"/>
                      <w:marRight w:val="0"/>
                      <w:marTop w:val="0"/>
                      <w:marBottom w:val="0"/>
                      <w:divBdr>
                        <w:top w:val="none" w:sz="0" w:space="0" w:color="auto"/>
                        <w:left w:val="none" w:sz="0" w:space="0" w:color="auto"/>
                        <w:bottom w:val="none" w:sz="0" w:space="0" w:color="auto"/>
                        <w:right w:val="none" w:sz="0" w:space="0" w:color="auto"/>
                      </w:divBdr>
                      <w:divsChild>
                        <w:div w:id="429544151">
                          <w:marLeft w:val="0"/>
                          <w:marRight w:val="0"/>
                          <w:marTop w:val="0"/>
                          <w:marBottom w:val="0"/>
                          <w:divBdr>
                            <w:top w:val="none" w:sz="0" w:space="0" w:color="auto"/>
                            <w:left w:val="none" w:sz="0" w:space="0" w:color="auto"/>
                            <w:bottom w:val="none" w:sz="0" w:space="0" w:color="auto"/>
                            <w:right w:val="none" w:sz="0" w:space="0" w:color="auto"/>
                          </w:divBdr>
                          <w:divsChild>
                            <w:div w:id="233855063">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120"/>
                              <w:marBottom w:val="0"/>
                              <w:divBdr>
                                <w:top w:val="none" w:sz="0" w:space="0" w:color="auto"/>
                                <w:left w:val="none" w:sz="0" w:space="0" w:color="auto"/>
                                <w:bottom w:val="none" w:sz="0" w:space="0" w:color="auto"/>
                                <w:right w:val="none" w:sz="0" w:space="0" w:color="auto"/>
                              </w:divBdr>
                            </w:div>
                          </w:divsChild>
                        </w:div>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004">
                      <w:marLeft w:val="0"/>
                      <w:marRight w:val="0"/>
                      <w:marTop w:val="120"/>
                      <w:marBottom w:val="0"/>
                      <w:divBdr>
                        <w:top w:val="none" w:sz="0" w:space="0" w:color="auto"/>
                        <w:left w:val="none" w:sz="0" w:space="0" w:color="auto"/>
                        <w:bottom w:val="none" w:sz="0" w:space="0" w:color="auto"/>
                        <w:right w:val="none" w:sz="0" w:space="0" w:color="auto"/>
                      </w:divBdr>
                    </w:div>
                  </w:divsChild>
                </w:div>
                <w:div w:id="1088962846">
                  <w:marLeft w:val="0"/>
                  <w:marRight w:val="0"/>
                  <w:marTop w:val="0"/>
                  <w:marBottom w:val="0"/>
                  <w:divBdr>
                    <w:top w:val="none" w:sz="0" w:space="0" w:color="auto"/>
                    <w:left w:val="none" w:sz="0" w:space="0" w:color="auto"/>
                    <w:bottom w:val="none" w:sz="0" w:space="0" w:color="auto"/>
                    <w:right w:val="none" w:sz="0" w:space="0" w:color="auto"/>
                  </w:divBdr>
                  <w:divsChild>
                    <w:div w:id="496455604">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34164319">
                  <w:marLeft w:val="0"/>
                  <w:marRight w:val="0"/>
                  <w:marTop w:val="0"/>
                  <w:marBottom w:val="0"/>
                  <w:divBdr>
                    <w:top w:val="none" w:sz="0" w:space="0" w:color="auto"/>
                    <w:left w:val="none" w:sz="0" w:space="0" w:color="auto"/>
                    <w:bottom w:val="none" w:sz="0" w:space="0" w:color="auto"/>
                    <w:right w:val="none" w:sz="0" w:space="0" w:color="auto"/>
                  </w:divBdr>
                  <w:divsChild>
                    <w:div w:id="482546889">
                      <w:marLeft w:val="0"/>
                      <w:marRight w:val="0"/>
                      <w:marTop w:val="0"/>
                      <w:marBottom w:val="0"/>
                      <w:divBdr>
                        <w:top w:val="none" w:sz="0" w:space="0" w:color="auto"/>
                        <w:left w:val="none" w:sz="0" w:space="0" w:color="auto"/>
                        <w:bottom w:val="none" w:sz="0" w:space="0" w:color="auto"/>
                        <w:right w:val="none" w:sz="0" w:space="0" w:color="auto"/>
                      </w:divBdr>
                    </w:div>
                    <w:div w:id="1536653805">
                      <w:marLeft w:val="0"/>
                      <w:marRight w:val="0"/>
                      <w:marTop w:val="120"/>
                      <w:marBottom w:val="0"/>
                      <w:divBdr>
                        <w:top w:val="none" w:sz="0" w:space="0" w:color="auto"/>
                        <w:left w:val="none" w:sz="0" w:space="0" w:color="auto"/>
                        <w:bottom w:val="none" w:sz="0" w:space="0" w:color="auto"/>
                        <w:right w:val="none" w:sz="0" w:space="0" w:color="auto"/>
                      </w:divBdr>
                    </w:div>
                  </w:divsChild>
                </w:div>
                <w:div w:id="438336617">
                  <w:marLeft w:val="0"/>
                  <w:marRight w:val="0"/>
                  <w:marTop w:val="0"/>
                  <w:marBottom w:val="0"/>
                  <w:divBdr>
                    <w:top w:val="none" w:sz="0" w:space="0" w:color="auto"/>
                    <w:left w:val="none" w:sz="0" w:space="0" w:color="auto"/>
                    <w:bottom w:val="none" w:sz="0" w:space="0" w:color="auto"/>
                    <w:right w:val="none" w:sz="0" w:space="0" w:color="auto"/>
                  </w:divBdr>
                  <w:divsChild>
                    <w:div w:id="324940774">
                      <w:marLeft w:val="0"/>
                      <w:marRight w:val="0"/>
                      <w:marTop w:val="0"/>
                      <w:marBottom w:val="0"/>
                      <w:divBdr>
                        <w:top w:val="none" w:sz="0" w:space="0" w:color="auto"/>
                        <w:left w:val="none" w:sz="0" w:space="0" w:color="auto"/>
                        <w:bottom w:val="none" w:sz="0" w:space="0" w:color="auto"/>
                        <w:right w:val="none" w:sz="0" w:space="0" w:color="auto"/>
                      </w:divBdr>
                    </w:div>
                    <w:div w:id="802038423">
                      <w:marLeft w:val="0"/>
                      <w:marRight w:val="0"/>
                      <w:marTop w:val="12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1172910642">
                      <w:marLeft w:val="0"/>
                      <w:marRight w:val="0"/>
                      <w:marTop w:val="0"/>
                      <w:marBottom w:val="0"/>
                      <w:divBdr>
                        <w:top w:val="none" w:sz="0" w:space="0" w:color="auto"/>
                        <w:left w:val="none" w:sz="0" w:space="0" w:color="auto"/>
                        <w:bottom w:val="none" w:sz="0" w:space="0" w:color="auto"/>
                        <w:right w:val="none" w:sz="0" w:space="0" w:color="auto"/>
                      </w:divBdr>
                    </w:div>
                    <w:div w:id="2036038443">
                      <w:marLeft w:val="0"/>
                      <w:marRight w:val="0"/>
                      <w:marTop w:val="12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814107225">
                  <w:marLeft w:val="0"/>
                  <w:marRight w:val="0"/>
                  <w:marTop w:val="0"/>
                  <w:marBottom w:val="0"/>
                  <w:divBdr>
                    <w:top w:val="none" w:sz="0" w:space="0" w:color="auto"/>
                    <w:left w:val="none" w:sz="0" w:space="0" w:color="auto"/>
                    <w:bottom w:val="none" w:sz="0" w:space="0" w:color="auto"/>
                    <w:right w:val="none" w:sz="0" w:space="0" w:color="auto"/>
                  </w:divBdr>
                </w:div>
                <w:div w:id="1896619595">
                  <w:marLeft w:val="0"/>
                  <w:marRight w:val="0"/>
                  <w:marTop w:val="12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508831155">
                  <w:marLeft w:val="0"/>
                  <w:marRight w:val="0"/>
                  <w:marTop w:val="0"/>
                  <w:marBottom w:val="0"/>
                  <w:divBdr>
                    <w:top w:val="none" w:sz="0" w:space="0" w:color="auto"/>
                    <w:left w:val="none" w:sz="0" w:space="0" w:color="auto"/>
                    <w:bottom w:val="none" w:sz="0" w:space="0" w:color="auto"/>
                    <w:right w:val="none" w:sz="0" w:space="0" w:color="auto"/>
                  </w:divBdr>
                </w:div>
                <w:div w:id="1702508448">
                  <w:marLeft w:val="0"/>
                  <w:marRight w:val="0"/>
                  <w:marTop w:val="12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236598169">
                  <w:marLeft w:val="0"/>
                  <w:marRight w:val="0"/>
                  <w:marTop w:val="0"/>
                  <w:marBottom w:val="0"/>
                  <w:divBdr>
                    <w:top w:val="none" w:sz="0" w:space="0" w:color="auto"/>
                    <w:left w:val="none" w:sz="0" w:space="0" w:color="auto"/>
                    <w:bottom w:val="none" w:sz="0" w:space="0" w:color="auto"/>
                    <w:right w:val="none" w:sz="0" w:space="0" w:color="auto"/>
                  </w:divBdr>
                </w:div>
                <w:div w:id="1455055222">
                  <w:marLeft w:val="0"/>
                  <w:marRight w:val="0"/>
                  <w:marTop w:val="120"/>
                  <w:marBottom w:val="0"/>
                  <w:divBdr>
                    <w:top w:val="none" w:sz="0" w:space="0" w:color="auto"/>
                    <w:left w:val="none" w:sz="0" w:space="0" w:color="auto"/>
                    <w:bottom w:val="none" w:sz="0" w:space="0" w:color="auto"/>
                    <w:right w:val="none" w:sz="0" w:space="0" w:color="auto"/>
                  </w:divBdr>
                </w:div>
              </w:divsChild>
            </w:div>
            <w:div w:id="2137675039">
              <w:marLeft w:val="0"/>
              <w:marRight w:val="0"/>
              <w:marTop w:val="0"/>
              <w:marBottom w:val="0"/>
              <w:divBdr>
                <w:top w:val="none" w:sz="0" w:space="0" w:color="auto"/>
                <w:left w:val="none" w:sz="0" w:space="0" w:color="auto"/>
                <w:bottom w:val="none" w:sz="0" w:space="0" w:color="auto"/>
                <w:right w:val="none" w:sz="0" w:space="0" w:color="auto"/>
              </w:divBdr>
              <w:divsChild>
                <w:div w:id="37552962">
                  <w:marLeft w:val="0"/>
                  <w:marRight w:val="0"/>
                  <w:marTop w:val="0"/>
                  <w:marBottom w:val="0"/>
                  <w:divBdr>
                    <w:top w:val="none" w:sz="0" w:space="0" w:color="auto"/>
                    <w:left w:val="none" w:sz="0" w:space="0" w:color="auto"/>
                    <w:bottom w:val="none" w:sz="0" w:space="0" w:color="auto"/>
                    <w:right w:val="none" w:sz="0" w:space="0" w:color="auto"/>
                  </w:divBdr>
                </w:div>
                <w:div w:id="217741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210579263">
          <w:marLeft w:val="0"/>
          <w:marRight w:val="0"/>
          <w:marTop w:val="0"/>
          <w:marBottom w:val="0"/>
          <w:divBdr>
            <w:top w:val="none" w:sz="0" w:space="0" w:color="auto"/>
            <w:left w:val="none" w:sz="0" w:space="0" w:color="auto"/>
            <w:bottom w:val="none" w:sz="0" w:space="0" w:color="auto"/>
            <w:right w:val="none" w:sz="0" w:space="0" w:color="auto"/>
          </w:divBdr>
        </w:div>
        <w:div w:id="1052189465">
          <w:marLeft w:val="0"/>
          <w:marRight w:val="0"/>
          <w:marTop w:val="12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123081584">
          <w:marLeft w:val="0"/>
          <w:marRight w:val="0"/>
          <w:marTop w:val="0"/>
          <w:marBottom w:val="0"/>
          <w:divBdr>
            <w:top w:val="none" w:sz="0" w:space="0" w:color="auto"/>
            <w:left w:val="none" w:sz="0" w:space="0" w:color="auto"/>
            <w:bottom w:val="none" w:sz="0" w:space="0" w:color="auto"/>
            <w:right w:val="none" w:sz="0" w:space="0" w:color="auto"/>
          </w:divBdr>
          <w:divsChild>
            <w:div w:id="1057974750">
              <w:marLeft w:val="0"/>
              <w:marRight w:val="0"/>
              <w:marTop w:val="0"/>
              <w:marBottom w:val="0"/>
              <w:divBdr>
                <w:top w:val="none" w:sz="0" w:space="0" w:color="auto"/>
                <w:left w:val="none" w:sz="0" w:space="0" w:color="auto"/>
                <w:bottom w:val="none" w:sz="0" w:space="0" w:color="auto"/>
                <w:right w:val="none" w:sz="0" w:space="0" w:color="auto"/>
              </w:divBdr>
            </w:div>
            <w:div w:id="1812600922">
              <w:marLeft w:val="0"/>
              <w:marRight w:val="0"/>
              <w:marTop w:val="120"/>
              <w:marBottom w:val="0"/>
              <w:divBdr>
                <w:top w:val="none" w:sz="0" w:space="0" w:color="auto"/>
                <w:left w:val="none" w:sz="0" w:space="0" w:color="auto"/>
                <w:bottom w:val="none" w:sz="0" w:space="0" w:color="auto"/>
                <w:right w:val="none" w:sz="0" w:space="0" w:color="auto"/>
              </w:divBdr>
            </w:div>
          </w:divsChild>
        </w:div>
        <w:div w:id="668099012">
          <w:marLeft w:val="0"/>
          <w:marRight w:val="0"/>
          <w:marTop w:val="0"/>
          <w:marBottom w:val="0"/>
          <w:divBdr>
            <w:top w:val="none" w:sz="0" w:space="0" w:color="auto"/>
            <w:left w:val="none" w:sz="0" w:space="0" w:color="auto"/>
            <w:bottom w:val="none" w:sz="0" w:space="0" w:color="auto"/>
            <w:right w:val="none" w:sz="0" w:space="0" w:color="auto"/>
          </w:divBdr>
          <w:divsChild>
            <w:div w:id="533033146">
              <w:marLeft w:val="0"/>
              <w:marRight w:val="0"/>
              <w:marTop w:val="0"/>
              <w:marBottom w:val="0"/>
              <w:divBdr>
                <w:top w:val="none" w:sz="0" w:space="0" w:color="auto"/>
                <w:left w:val="none" w:sz="0" w:space="0" w:color="auto"/>
                <w:bottom w:val="none" w:sz="0" w:space="0" w:color="auto"/>
                <w:right w:val="none" w:sz="0" w:space="0" w:color="auto"/>
              </w:divBdr>
            </w:div>
            <w:div w:id="2000116092">
              <w:marLeft w:val="0"/>
              <w:marRight w:val="0"/>
              <w:marTop w:val="12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684285479">
              <w:marLeft w:val="0"/>
              <w:marRight w:val="0"/>
              <w:marTop w:val="0"/>
              <w:marBottom w:val="0"/>
              <w:divBdr>
                <w:top w:val="none" w:sz="0" w:space="0" w:color="auto"/>
                <w:left w:val="none" w:sz="0" w:space="0" w:color="auto"/>
                <w:bottom w:val="none" w:sz="0" w:space="0" w:color="auto"/>
                <w:right w:val="none" w:sz="0" w:space="0" w:color="auto"/>
              </w:divBdr>
            </w:div>
            <w:div w:id="1322081347">
              <w:marLeft w:val="0"/>
              <w:marRight w:val="0"/>
              <w:marTop w:val="12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178785669">
                      <w:marLeft w:val="0"/>
                      <w:marRight w:val="0"/>
                      <w:marTop w:val="0"/>
                      <w:marBottom w:val="0"/>
                      <w:divBdr>
                        <w:top w:val="none" w:sz="0" w:space="0" w:color="auto"/>
                        <w:left w:val="none" w:sz="0" w:space="0" w:color="auto"/>
                        <w:bottom w:val="none" w:sz="0" w:space="0" w:color="auto"/>
                        <w:right w:val="none" w:sz="0" w:space="0" w:color="auto"/>
                      </w:divBdr>
                    </w:div>
                    <w:div w:id="834413714">
                      <w:marLeft w:val="0"/>
                      <w:marRight w:val="0"/>
                      <w:marTop w:val="12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871503815">
                      <w:marLeft w:val="0"/>
                      <w:marRight w:val="0"/>
                      <w:marTop w:val="0"/>
                      <w:marBottom w:val="0"/>
                      <w:divBdr>
                        <w:top w:val="none" w:sz="0" w:space="0" w:color="auto"/>
                        <w:left w:val="none" w:sz="0" w:space="0" w:color="auto"/>
                        <w:bottom w:val="none" w:sz="0" w:space="0" w:color="auto"/>
                        <w:right w:val="none" w:sz="0" w:space="0" w:color="auto"/>
                      </w:divBdr>
                    </w:div>
                    <w:div w:id="1624531746">
                      <w:marLeft w:val="0"/>
                      <w:marRight w:val="0"/>
                      <w:marTop w:val="120"/>
                      <w:marBottom w:val="0"/>
                      <w:divBdr>
                        <w:top w:val="none" w:sz="0" w:space="0" w:color="auto"/>
                        <w:left w:val="none" w:sz="0" w:space="0" w:color="auto"/>
                        <w:bottom w:val="none" w:sz="0" w:space="0" w:color="auto"/>
                        <w:right w:val="none" w:sz="0" w:space="0" w:color="auto"/>
                      </w:divBdr>
                    </w:div>
                  </w:divsChild>
                </w:div>
                <w:div w:id="1106386760">
                  <w:marLeft w:val="0"/>
                  <w:marRight w:val="0"/>
                  <w:marTop w:val="0"/>
                  <w:marBottom w:val="0"/>
                  <w:divBdr>
                    <w:top w:val="none" w:sz="0" w:space="0" w:color="auto"/>
                    <w:left w:val="none" w:sz="0" w:space="0" w:color="auto"/>
                    <w:bottom w:val="none" w:sz="0" w:space="0" w:color="auto"/>
                    <w:right w:val="none" w:sz="0" w:space="0" w:color="auto"/>
                  </w:divBdr>
                  <w:divsChild>
                    <w:div w:id="88889282">
                      <w:marLeft w:val="0"/>
                      <w:marRight w:val="0"/>
                      <w:marTop w:val="0"/>
                      <w:marBottom w:val="0"/>
                      <w:divBdr>
                        <w:top w:val="none" w:sz="0" w:space="0" w:color="auto"/>
                        <w:left w:val="none" w:sz="0" w:space="0" w:color="auto"/>
                        <w:bottom w:val="none" w:sz="0" w:space="0" w:color="auto"/>
                        <w:right w:val="none" w:sz="0" w:space="0" w:color="auto"/>
                      </w:divBdr>
                    </w:div>
                    <w:div w:id="1618876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115364148">
                      <w:marLeft w:val="0"/>
                      <w:marRight w:val="0"/>
                      <w:marTop w:val="0"/>
                      <w:marBottom w:val="0"/>
                      <w:divBdr>
                        <w:top w:val="none" w:sz="0" w:space="0" w:color="auto"/>
                        <w:left w:val="none" w:sz="0" w:space="0" w:color="auto"/>
                        <w:bottom w:val="none" w:sz="0" w:space="0" w:color="auto"/>
                        <w:right w:val="none" w:sz="0" w:space="0" w:color="auto"/>
                      </w:divBdr>
                    </w:div>
                    <w:div w:id="1688167876">
                      <w:marLeft w:val="0"/>
                      <w:marRight w:val="0"/>
                      <w:marTop w:val="12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385297344">
                      <w:marLeft w:val="0"/>
                      <w:marRight w:val="0"/>
                      <w:marTop w:val="0"/>
                      <w:marBottom w:val="0"/>
                      <w:divBdr>
                        <w:top w:val="none" w:sz="0" w:space="0" w:color="auto"/>
                        <w:left w:val="none" w:sz="0" w:space="0" w:color="auto"/>
                        <w:bottom w:val="none" w:sz="0" w:space="0" w:color="auto"/>
                        <w:right w:val="none" w:sz="0" w:space="0" w:color="auto"/>
                      </w:divBdr>
                    </w:div>
                    <w:div w:id="593634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436707344">
          <w:marLeft w:val="0"/>
          <w:marRight w:val="0"/>
          <w:marTop w:val="0"/>
          <w:marBottom w:val="0"/>
          <w:divBdr>
            <w:top w:val="none" w:sz="0" w:space="0" w:color="auto"/>
            <w:left w:val="none" w:sz="0" w:space="0" w:color="auto"/>
            <w:bottom w:val="none" w:sz="0" w:space="0" w:color="auto"/>
            <w:right w:val="none" w:sz="0" w:space="0" w:color="auto"/>
          </w:divBdr>
          <w:divsChild>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 w:id="1294289231">
              <w:marLeft w:val="0"/>
              <w:marRight w:val="0"/>
              <w:marTop w:val="0"/>
              <w:marBottom w:val="0"/>
              <w:divBdr>
                <w:top w:val="none" w:sz="0" w:space="0" w:color="auto"/>
                <w:left w:val="none" w:sz="0" w:space="0" w:color="auto"/>
                <w:bottom w:val="none" w:sz="0" w:space="0" w:color="auto"/>
                <w:right w:val="none" w:sz="0" w:space="0" w:color="auto"/>
              </w:divBdr>
              <w:divsChild>
                <w:div w:id="964963163">
                  <w:marLeft w:val="0"/>
                  <w:marRight w:val="0"/>
                  <w:marTop w:val="0"/>
                  <w:marBottom w:val="0"/>
                  <w:divBdr>
                    <w:top w:val="none" w:sz="0" w:space="0" w:color="auto"/>
                    <w:left w:val="none" w:sz="0" w:space="0" w:color="auto"/>
                    <w:bottom w:val="none" w:sz="0" w:space="0" w:color="auto"/>
                    <w:right w:val="none" w:sz="0" w:space="0" w:color="auto"/>
                  </w:divBdr>
                </w:div>
                <w:div w:id="1491141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714590">
          <w:marLeft w:val="0"/>
          <w:marRight w:val="0"/>
          <w:marTop w:val="120"/>
          <w:marBottom w:val="0"/>
          <w:divBdr>
            <w:top w:val="none" w:sz="0" w:space="0" w:color="auto"/>
            <w:left w:val="none" w:sz="0" w:space="0" w:color="auto"/>
            <w:bottom w:val="none" w:sz="0" w:space="0" w:color="auto"/>
            <w:right w:val="none" w:sz="0" w:space="0" w:color="auto"/>
          </w:divBdr>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19303853">
                  <w:marLeft w:val="0"/>
                  <w:marRight w:val="0"/>
                  <w:marTop w:val="0"/>
                  <w:marBottom w:val="0"/>
                  <w:divBdr>
                    <w:top w:val="none" w:sz="0" w:space="0" w:color="auto"/>
                    <w:left w:val="none" w:sz="0" w:space="0" w:color="auto"/>
                    <w:bottom w:val="none" w:sz="0" w:space="0" w:color="auto"/>
                    <w:right w:val="none" w:sz="0" w:space="0" w:color="auto"/>
                  </w:divBdr>
                  <w:divsChild>
                    <w:div w:id="1372923607">
                      <w:marLeft w:val="0"/>
                      <w:marRight w:val="0"/>
                      <w:marTop w:val="0"/>
                      <w:marBottom w:val="0"/>
                      <w:divBdr>
                        <w:top w:val="none" w:sz="0" w:space="0" w:color="auto"/>
                        <w:left w:val="none" w:sz="0" w:space="0" w:color="auto"/>
                        <w:bottom w:val="none" w:sz="0" w:space="0" w:color="auto"/>
                        <w:right w:val="none" w:sz="0" w:space="0" w:color="auto"/>
                      </w:divBdr>
                    </w:div>
                    <w:div w:id="1681736077">
                      <w:marLeft w:val="0"/>
                      <w:marRight w:val="0"/>
                      <w:marTop w:val="12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873493783">
                      <w:marLeft w:val="0"/>
                      <w:marRight w:val="0"/>
                      <w:marTop w:val="0"/>
                      <w:marBottom w:val="0"/>
                      <w:divBdr>
                        <w:top w:val="none" w:sz="0" w:space="0" w:color="auto"/>
                        <w:left w:val="none" w:sz="0" w:space="0" w:color="auto"/>
                        <w:bottom w:val="none" w:sz="0" w:space="0" w:color="auto"/>
                        <w:right w:val="none" w:sz="0" w:space="0" w:color="auto"/>
                      </w:divBdr>
                    </w:div>
                    <w:div w:id="1961181864">
                      <w:marLeft w:val="0"/>
                      <w:marRight w:val="0"/>
                      <w:marTop w:val="12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592712630">
                      <w:marLeft w:val="0"/>
                      <w:marRight w:val="0"/>
                      <w:marTop w:val="0"/>
                      <w:marBottom w:val="0"/>
                      <w:divBdr>
                        <w:top w:val="none" w:sz="0" w:space="0" w:color="auto"/>
                        <w:left w:val="none" w:sz="0" w:space="0" w:color="auto"/>
                        <w:bottom w:val="none" w:sz="0" w:space="0" w:color="auto"/>
                        <w:right w:val="none" w:sz="0" w:space="0" w:color="auto"/>
                      </w:divBdr>
                    </w:div>
                    <w:div w:id="855197298">
                      <w:marLeft w:val="0"/>
                      <w:marRight w:val="0"/>
                      <w:marTop w:val="12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1040861911">
                  <w:marLeft w:val="0"/>
                  <w:marRight w:val="0"/>
                  <w:marTop w:val="0"/>
                  <w:marBottom w:val="0"/>
                  <w:divBdr>
                    <w:top w:val="none" w:sz="0" w:space="0" w:color="auto"/>
                    <w:left w:val="none" w:sz="0" w:space="0" w:color="auto"/>
                    <w:bottom w:val="none" w:sz="0" w:space="0" w:color="auto"/>
                    <w:right w:val="none" w:sz="0" w:space="0" w:color="auto"/>
                  </w:divBdr>
                  <w:divsChild>
                    <w:div w:id="432554724">
                      <w:marLeft w:val="0"/>
                      <w:marRight w:val="0"/>
                      <w:marTop w:val="0"/>
                      <w:marBottom w:val="0"/>
                      <w:divBdr>
                        <w:top w:val="none" w:sz="0" w:space="0" w:color="auto"/>
                        <w:left w:val="none" w:sz="0" w:space="0" w:color="auto"/>
                        <w:bottom w:val="none" w:sz="0" w:space="0" w:color="auto"/>
                        <w:right w:val="none" w:sz="0" w:space="0" w:color="auto"/>
                      </w:divBdr>
                    </w:div>
                    <w:div w:id="117738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968392436">
                      <w:marLeft w:val="0"/>
                      <w:marRight w:val="0"/>
                      <w:marTop w:val="0"/>
                      <w:marBottom w:val="0"/>
                      <w:divBdr>
                        <w:top w:val="none" w:sz="0" w:space="0" w:color="auto"/>
                        <w:left w:val="none" w:sz="0" w:space="0" w:color="auto"/>
                        <w:bottom w:val="none" w:sz="0" w:space="0" w:color="auto"/>
                        <w:right w:val="none" w:sz="0" w:space="0" w:color="auto"/>
                      </w:divBdr>
                    </w:div>
                    <w:div w:id="1766340557">
                      <w:marLeft w:val="0"/>
                      <w:marRight w:val="0"/>
                      <w:marTop w:val="12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66805390">
                  <w:marLeft w:val="0"/>
                  <w:marRight w:val="0"/>
                  <w:marTop w:val="0"/>
                  <w:marBottom w:val="0"/>
                  <w:divBdr>
                    <w:top w:val="none" w:sz="0" w:space="0" w:color="auto"/>
                    <w:left w:val="none" w:sz="0" w:space="0" w:color="auto"/>
                    <w:bottom w:val="none" w:sz="0" w:space="0" w:color="auto"/>
                    <w:right w:val="none" w:sz="0" w:space="0" w:color="auto"/>
                  </w:divBdr>
                  <w:divsChild>
                    <w:div w:id="45028574">
                      <w:marLeft w:val="0"/>
                      <w:marRight w:val="0"/>
                      <w:marTop w:val="0"/>
                      <w:marBottom w:val="0"/>
                      <w:divBdr>
                        <w:top w:val="none" w:sz="0" w:space="0" w:color="auto"/>
                        <w:left w:val="none" w:sz="0" w:space="0" w:color="auto"/>
                        <w:bottom w:val="none" w:sz="0" w:space="0" w:color="auto"/>
                        <w:right w:val="none" w:sz="0" w:space="0" w:color="auto"/>
                      </w:divBdr>
                    </w:div>
                    <w:div w:id="1652103433">
                      <w:marLeft w:val="0"/>
                      <w:marRight w:val="0"/>
                      <w:marTop w:val="12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153329211">
                      <w:marLeft w:val="0"/>
                      <w:marRight w:val="0"/>
                      <w:marTop w:val="0"/>
                      <w:marBottom w:val="0"/>
                      <w:divBdr>
                        <w:top w:val="none" w:sz="0" w:space="0" w:color="auto"/>
                        <w:left w:val="none" w:sz="0" w:space="0" w:color="auto"/>
                        <w:bottom w:val="none" w:sz="0" w:space="0" w:color="auto"/>
                        <w:right w:val="none" w:sz="0" w:space="0" w:color="auto"/>
                      </w:divBdr>
                    </w:div>
                    <w:div w:id="1352293040">
                      <w:marLeft w:val="0"/>
                      <w:marRight w:val="0"/>
                      <w:marTop w:val="12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83462511">
                      <w:marLeft w:val="0"/>
                      <w:marRight w:val="0"/>
                      <w:marTop w:val="0"/>
                      <w:marBottom w:val="0"/>
                      <w:divBdr>
                        <w:top w:val="none" w:sz="0" w:space="0" w:color="auto"/>
                        <w:left w:val="none" w:sz="0" w:space="0" w:color="auto"/>
                        <w:bottom w:val="none" w:sz="0" w:space="0" w:color="auto"/>
                        <w:right w:val="none" w:sz="0" w:space="0" w:color="auto"/>
                      </w:divBdr>
                    </w:div>
                    <w:div w:id="294483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242497853">
                  <w:marLeft w:val="0"/>
                  <w:marRight w:val="0"/>
                  <w:marTop w:val="0"/>
                  <w:marBottom w:val="0"/>
                  <w:divBdr>
                    <w:top w:val="none" w:sz="0" w:space="0" w:color="auto"/>
                    <w:left w:val="none" w:sz="0" w:space="0" w:color="auto"/>
                    <w:bottom w:val="none" w:sz="0" w:space="0" w:color="auto"/>
                    <w:right w:val="none" w:sz="0" w:space="0" w:color="auto"/>
                  </w:divBdr>
                </w:div>
                <w:div w:id="1553619684">
                  <w:marLeft w:val="0"/>
                  <w:marRight w:val="0"/>
                  <w:marTop w:val="12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18121603">
                  <w:marLeft w:val="0"/>
                  <w:marRight w:val="0"/>
                  <w:marTop w:val="0"/>
                  <w:marBottom w:val="0"/>
                  <w:divBdr>
                    <w:top w:val="none" w:sz="0" w:space="0" w:color="auto"/>
                    <w:left w:val="none" w:sz="0" w:space="0" w:color="auto"/>
                    <w:bottom w:val="none" w:sz="0" w:space="0" w:color="auto"/>
                    <w:right w:val="none" w:sz="0" w:space="0" w:color="auto"/>
                  </w:divBdr>
                </w:div>
                <w:div w:id="385490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340472827">
          <w:marLeft w:val="0"/>
          <w:marRight w:val="0"/>
          <w:marTop w:val="0"/>
          <w:marBottom w:val="0"/>
          <w:divBdr>
            <w:top w:val="none" w:sz="0" w:space="0" w:color="auto"/>
            <w:left w:val="none" w:sz="0" w:space="0" w:color="auto"/>
            <w:bottom w:val="none" w:sz="0" w:space="0" w:color="auto"/>
            <w:right w:val="none" w:sz="0" w:space="0" w:color="auto"/>
          </w:divBdr>
          <w:divsChild>
            <w:div w:id="7607728">
              <w:marLeft w:val="0"/>
              <w:marRight w:val="0"/>
              <w:marTop w:val="0"/>
              <w:marBottom w:val="0"/>
              <w:divBdr>
                <w:top w:val="none" w:sz="0" w:space="0" w:color="auto"/>
                <w:left w:val="none" w:sz="0" w:space="0" w:color="auto"/>
                <w:bottom w:val="none" w:sz="0" w:space="0" w:color="auto"/>
                <w:right w:val="none" w:sz="0" w:space="0" w:color="auto"/>
              </w:divBdr>
            </w:div>
            <w:div w:id="1598366549">
              <w:marLeft w:val="0"/>
              <w:marRight w:val="0"/>
              <w:marTop w:val="12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297076881">
              <w:marLeft w:val="0"/>
              <w:marRight w:val="0"/>
              <w:marTop w:val="0"/>
              <w:marBottom w:val="0"/>
              <w:divBdr>
                <w:top w:val="none" w:sz="0" w:space="0" w:color="auto"/>
                <w:left w:val="none" w:sz="0" w:space="0" w:color="auto"/>
                <w:bottom w:val="none" w:sz="0" w:space="0" w:color="auto"/>
                <w:right w:val="none" w:sz="0" w:space="0" w:color="auto"/>
              </w:divBdr>
            </w:div>
            <w:div w:id="692077313">
              <w:marLeft w:val="0"/>
              <w:marRight w:val="0"/>
              <w:marTop w:val="12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535192425">
                          <w:marLeft w:val="0"/>
                          <w:marRight w:val="0"/>
                          <w:marTop w:val="0"/>
                          <w:marBottom w:val="0"/>
                          <w:divBdr>
                            <w:top w:val="none" w:sz="0" w:space="0" w:color="auto"/>
                            <w:left w:val="none" w:sz="0" w:space="0" w:color="auto"/>
                            <w:bottom w:val="none" w:sz="0" w:space="0" w:color="auto"/>
                            <w:right w:val="none" w:sz="0" w:space="0" w:color="auto"/>
                          </w:divBdr>
                          <w:divsChild>
                            <w:div w:id="54088425">
                              <w:marLeft w:val="0"/>
                              <w:marRight w:val="0"/>
                              <w:marTop w:val="0"/>
                              <w:marBottom w:val="0"/>
                              <w:divBdr>
                                <w:top w:val="none" w:sz="0" w:space="0" w:color="auto"/>
                                <w:left w:val="none" w:sz="0" w:space="0" w:color="auto"/>
                                <w:bottom w:val="none" w:sz="0" w:space="0" w:color="auto"/>
                                <w:right w:val="none" w:sz="0" w:space="0" w:color="auto"/>
                              </w:divBdr>
                            </w:div>
                            <w:div w:id="623148691">
                              <w:marLeft w:val="0"/>
                              <w:marRight w:val="0"/>
                              <w:marTop w:val="120"/>
                              <w:marBottom w:val="0"/>
                              <w:divBdr>
                                <w:top w:val="none" w:sz="0" w:space="0" w:color="auto"/>
                                <w:left w:val="none" w:sz="0" w:space="0" w:color="auto"/>
                                <w:bottom w:val="none" w:sz="0" w:space="0" w:color="auto"/>
                                <w:right w:val="none" w:sz="0" w:space="0" w:color="auto"/>
                              </w:divBdr>
                            </w:div>
                          </w:divsChild>
                        </w:div>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1356611858">
                      <w:marLeft w:val="0"/>
                      <w:marRight w:val="0"/>
                      <w:marTop w:val="0"/>
                      <w:marBottom w:val="0"/>
                      <w:divBdr>
                        <w:top w:val="none" w:sz="0" w:space="0" w:color="auto"/>
                        <w:left w:val="none" w:sz="0" w:space="0" w:color="auto"/>
                        <w:bottom w:val="none" w:sz="0" w:space="0" w:color="auto"/>
                        <w:right w:val="none" w:sz="0" w:space="0" w:color="auto"/>
                      </w:divBdr>
                    </w:div>
                    <w:div w:id="2033337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511840273">
                  <w:marLeft w:val="0"/>
                  <w:marRight w:val="0"/>
                  <w:marTop w:val="0"/>
                  <w:marBottom w:val="0"/>
                  <w:divBdr>
                    <w:top w:val="none" w:sz="0" w:space="0" w:color="auto"/>
                    <w:left w:val="none" w:sz="0" w:space="0" w:color="auto"/>
                    <w:bottom w:val="none" w:sz="0" w:space="0" w:color="auto"/>
                    <w:right w:val="none" w:sz="0" w:space="0" w:color="auto"/>
                  </w:divBdr>
                </w:div>
                <w:div w:id="1813865353">
                  <w:marLeft w:val="0"/>
                  <w:marRight w:val="0"/>
                  <w:marTop w:val="12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399129565">
                  <w:marLeft w:val="0"/>
                  <w:marRight w:val="0"/>
                  <w:marTop w:val="0"/>
                  <w:marBottom w:val="0"/>
                  <w:divBdr>
                    <w:top w:val="none" w:sz="0" w:space="0" w:color="auto"/>
                    <w:left w:val="none" w:sz="0" w:space="0" w:color="auto"/>
                    <w:bottom w:val="none" w:sz="0" w:space="0" w:color="auto"/>
                    <w:right w:val="none" w:sz="0" w:space="0" w:color="auto"/>
                  </w:divBdr>
                </w:div>
                <w:div w:id="1703937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773405064">
          <w:marLeft w:val="0"/>
          <w:marRight w:val="0"/>
          <w:marTop w:val="0"/>
          <w:marBottom w:val="0"/>
          <w:divBdr>
            <w:top w:val="none" w:sz="0" w:space="0" w:color="auto"/>
            <w:left w:val="none" w:sz="0" w:space="0" w:color="auto"/>
            <w:bottom w:val="none" w:sz="0" w:space="0" w:color="auto"/>
            <w:right w:val="none" w:sz="0" w:space="0" w:color="auto"/>
          </w:divBdr>
        </w:div>
        <w:div w:id="1435710842">
          <w:marLeft w:val="0"/>
          <w:marRight w:val="0"/>
          <w:marTop w:val="12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73210239">
          <w:marLeft w:val="0"/>
          <w:marRight w:val="0"/>
          <w:marTop w:val="0"/>
          <w:marBottom w:val="0"/>
          <w:divBdr>
            <w:top w:val="none" w:sz="0" w:space="0" w:color="auto"/>
            <w:left w:val="none" w:sz="0" w:space="0" w:color="auto"/>
            <w:bottom w:val="none" w:sz="0" w:space="0" w:color="auto"/>
            <w:right w:val="none" w:sz="0" w:space="0" w:color="auto"/>
          </w:divBdr>
          <w:divsChild>
            <w:div w:id="949898646">
              <w:marLeft w:val="0"/>
              <w:marRight w:val="0"/>
              <w:marTop w:val="0"/>
              <w:marBottom w:val="0"/>
              <w:divBdr>
                <w:top w:val="none" w:sz="0" w:space="0" w:color="auto"/>
                <w:left w:val="none" w:sz="0" w:space="0" w:color="auto"/>
                <w:bottom w:val="none" w:sz="0" w:space="0" w:color="auto"/>
                <w:right w:val="none" w:sz="0" w:space="0" w:color="auto"/>
              </w:divBdr>
            </w:div>
            <w:div w:id="1639526421">
              <w:marLeft w:val="0"/>
              <w:marRight w:val="0"/>
              <w:marTop w:val="12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618679435">
              <w:marLeft w:val="0"/>
              <w:marRight w:val="0"/>
              <w:marTop w:val="0"/>
              <w:marBottom w:val="0"/>
              <w:divBdr>
                <w:top w:val="none" w:sz="0" w:space="0" w:color="auto"/>
                <w:left w:val="none" w:sz="0" w:space="0" w:color="auto"/>
                <w:bottom w:val="none" w:sz="0" w:space="0" w:color="auto"/>
                <w:right w:val="none" w:sz="0" w:space="0" w:color="auto"/>
              </w:divBdr>
              <w:divsChild>
                <w:div w:id="192576044">
                  <w:marLeft w:val="0"/>
                  <w:marRight w:val="0"/>
                  <w:marTop w:val="0"/>
                  <w:marBottom w:val="0"/>
                  <w:divBdr>
                    <w:top w:val="none" w:sz="0" w:space="0" w:color="auto"/>
                    <w:left w:val="none" w:sz="0" w:space="0" w:color="auto"/>
                    <w:bottom w:val="none" w:sz="0" w:space="0" w:color="auto"/>
                    <w:right w:val="none" w:sz="0" w:space="0" w:color="auto"/>
                  </w:divBdr>
                  <w:divsChild>
                    <w:div w:id="883760464">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120"/>
                      <w:marBottom w:val="0"/>
                      <w:divBdr>
                        <w:top w:val="none" w:sz="0" w:space="0" w:color="auto"/>
                        <w:left w:val="none" w:sz="0" w:space="0" w:color="auto"/>
                        <w:bottom w:val="none" w:sz="0" w:space="0" w:color="auto"/>
                        <w:right w:val="none" w:sz="0" w:space="0" w:color="auto"/>
                      </w:divBdr>
                    </w:div>
                  </w:divsChild>
                </w:div>
                <w:div w:id="252982514">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
                    <w:div w:id="896628906">
                      <w:marLeft w:val="0"/>
                      <w:marRight w:val="0"/>
                      <w:marTop w:val="12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145665305">
                      <w:marLeft w:val="0"/>
                      <w:marRight w:val="0"/>
                      <w:marTop w:val="0"/>
                      <w:marBottom w:val="0"/>
                      <w:divBdr>
                        <w:top w:val="none" w:sz="0" w:space="0" w:color="auto"/>
                        <w:left w:val="none" w:sz="0" w:space="0" w:color="auto"/>
                        <w:bottom w:val="none" w:sz="0" w:space="0" w:color="auto"/>
                        <w:right w:val="none" w:sz="0" w:space="0" w:color="auto"/>
                      </w:divBdr>
                    </w:div>
                    <w:div w:id="1313365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282380">
              <w:marLeft w:val="0"/>
              <w:marRight w:val="0"/>
              <w:marTop w:val="120"/>
              <w:marBottom w:val="0"/>
              <w:divBdr>
                <w:top w:val="none" w:sz="0" w:space="0" w:color="auto"/>
                <w:left w:val="none" w:sz="0" w:space="0" w:color="auto"/>
                <w:bottom w:val="none" w:sz="0" w:space="0" w:color="auto"/>
                <w:right w:val="none" w:sz="0" w:space="0" w:color="auto"/>
              </w:divBdr>
            </w:div>
          </w:divsChild>
        </w:div>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42964742">
                  <w:marLeft w:val="0"/>
                  <w:marRight w:val="0"/>
                  <w:marTop w:val="0"/>
                  <w:marBottom w:val="0"/>
                  <w:divBdr>
                    <w:top w:val="none" w:sz="0" w:space="0" w:color="auto"/>
                    <w:left w:val="none" w:sz="0" w:space="0" w:color="auto"/>
                    <w:bottom w:val="none" w:sz="0" w:space="0" w:color="auto"/>
                    <w:right w:val="none" w:sz="0" w:space="0" w:color="auto"/>
                  </w:divBdr>
                  <w:divsChild>
                    <w:div w:id="402486237">
                      <w:marLeft w:val="0"/>
                      <w:marRight w:val="0"/>
                      <w:marTop w:val="0"/>
                      <w:marBottom w:val="0"/>
                      <w:divBdr>
                        <w:top w:val="none" w:sz="0" w:space="0" w:color="auto"/>
                        <w:left w:val="none" w:sz="0" w:space="0" w:color="auto"/>
                        <w:bottom w:val="none" w:sz="0" w:space="0" w:color="auto"/>
                        <w:right w:val="none" w:sz="0" w:space="0" w:color="auto"/>
                      </w:divBdr>
                    </w:div>
                    <w:div w:id="1649018748">
                      <w:marLeft w:val="0"/>
                      <w:marRight w:val="0"/>
                      <w:marTop w:val="12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364330974">
                  <w:marLeft w:val="0"/>
                  <w:marRight w:val="0"/>
                  <w:marTop w:val="0"/>
                  <w:marBottom w:val="0"/>
                  <w:divBdr>
                    <w:top w:val="none" w:sz="0" w:space="0" w:color="auto"/>
                    <w:left w:val="none" w:sz="0" w:space="0" w:color="auto"/>
                    <w:bottom w:val="none" w:sz="0" w:space="0" w:color="auto"/>
                    <w:right w:val="none" w:sz="0" w:space="0" w:color="auto"/>
                  </w:divBdr>
                  <w:divsChild>
                    <w:div w:id="555819946">
                      <w:marLeft w:val="0"/>
                      <w:marRight w:val="0"/>
                      <w:marTop w:val="0"/>
                      <w:marBottom w:val="0"/>
                      <w:divBdr>
                        <w:top w:val="none" w:sz="0" w:space="0" w:color="auto"/>
                        <w:left w:val="none" w:sz="0" w:space="0" w:color="auto"/>
                        <w:bottom w:val="none" w:sz="0" w:space="0" w:color="auto"/>
                        <w:right w:val="none" w:sz="0" w:space="0" w:color="auto"/>
                      </w:divBdr>
                    </w:div>
                    <w:div w:id="1325663373">
                      <w:marLeft w:val="0"/>
                      <w:marRight w:val="0"/>
                      <w:marTop w:val="12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60294309">
          <w:marLeft w:val="0"/>
          <w:marRight w:val="0"/>
          <w:marTop w:val="0"/>
          <w:marBottom w:val="0"/>
          <w:divBdr>
            <w:top w:val="none" w:sz="0" w:space="0" w:color="auto"/>
            <w:left w:val="none" w:sz="0" w:space="0" w:color="auto"/>
            <w:bottom w:val="none" w:sz="0" w:space="0" w:color="auto"/>
            <w:right w:val="none" w:sz="0" w:space="0" w:color="auto"/>
          </w:divBdr>
        </w:div>
        <w:div w:id="1145927228">
          <w:marLeft w:val="0"/>
          <w:marRight w:val="0"/>
          <w:marTop w:val="12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751852794">
                      <w:marLeft w:val="0"/>
                      <w:marRight w:val="0"/>
                      <w:marTop w:val="0"/>
                      <w:marBottom w:val="0"/>
                      <w:divBdr>
                        <w:top w:val="none" w:sz="0" w:space="0" w:color="auto"/>
                        <w:left w:val="none" w:sz="0" w:space="0" w:color="auto"/>
                        <w:bottom w:val="none" w:sz="0" w:space="0" w:color="auto"/>
                        <w:right w:val="none" w:sz="0" w:space="0" w:color="auto"/>
                      </w:divBdr>
                    </w:div>
                    <w:div w:id="1939018097">
                      <w:marLeft w:val="0"/>
                      <w:marRight w:val="0"/>
                      <w:marTop w:val="12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325743579">
                      <w:marLeft w:val="0"/>
                      <w:marRight w:val="0"/>
                      <w:marTop w:val="0"/>
                      <w:marBottom w:val="0"/>
                      <w:divBdr>
                        <w:top w:val="none" w:sz="0" w:space="0" w:color="auto"/>
                        <w:left w:val="none" w:sz="0" w:space="0" w:color="auto"/>
                        <w:bottom w:val="none" w:sz="0" w:space="0" w:color="auto"/>
                        <w:right w:val="none" w:sz="0" w:space="0" w:color="auto"/>
                      </w:divBdr>
                    </w:div>
                    <w:div w:id="1871800259">
                      <w:marLeft w:val="0"/>
                      <w:marRight w:val="0"/>
                      <w:marTop w:val="12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25627672">
                      <w:marLeft w:val="0"/>
                      <w:marRight w:val="0"/>
                      <w:marTop w:val="0"/>
                      <w:marBottom w:val="0"/>
                      <w:divBdr>
                        <w:top w:val="none" w:sz="0" w:space="0" w:color="auto"/>
                        <w:left w:val="none" w:sz="0" w:space="0" w:color="auto"/>
                        <w:bottom w:val="none" w:sz="0" w:space="0" w:color="auto"/>
                        <w:right w:val="none" w:sz="0" w:space="0" w:color="auto"/>
                      </w:divBdr>
                    </w:div>
                    <w:div w:id="1581021712">
                      <w:marLeft w:val="0"/>
                      <w:marRight w:val="0"/>
                      <w:marTop w:val="12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583686139">
                      <w:marLeft w:val="0"/>
                      <w:marRight w:val="0"/>
                      <w:marTop w:val="0"/>
                      <w:marBottom w:val="0"/>
                      <w:divBdr>
                        <w:top w:val="none" w:sz="0" w:space="0" w:color="auto"/>
                        <w:left w:val="none" w:sz="0" w:space="0" w:color="auto"/>
                        <w:bottom w:val="none" w:sz="0" w:space="0" w:color="auto"/>
                        <w:right w:val="none" w:sz="0" w:space="0" w:color="auto"/>
                      </w:divBdr>
                    </w:div>
                    <w:div w:id="1354189043">
                      <w:marLeft w:val="0"/>
                      <w:marRight w:val="0"/>
                      <w:marTop w:val="12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1291861">
                      <w:marLeft w:val="0"/>
                      <w:marRight w:val="0"/>
                      <w:marTop w:val="0"/>
                      <w:marBottom w:val="0"/>
                      <w:divBdr>
                        <w:top w:val="none" w:sz="0" w:space="0" w:color="auto"/>
                        <w:left w:val="none" w:sz="0" w:space="0" w:color="auto"/>
                        <w:bottom w:val="none" w:sz="0" w:space="0" w:color="auto"/>
                        <w:right w:val="none" w:sz="0" w:space="0" w:color="auto"/>
                      </w:divBdr>
                    </w:div>
                    <w:div w:id="955523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90392441">
                  <w:marLeft w:val="0"/>
                  <w:marRight w:val="0"/>
                  <w:marTop w:val="0"/>
                  <w:marBottom w:val="0"/>
                  <w:divBdr>
                    <w:top w:val="none" w:sz="0" w:space="0" w:color="auto"/>
                    <w:left w:val="none" w:sz="0" w:space="0" w:color="auto"/>
                    <w:bottom w:val="none" w:sz="0" w:space="0" w:color="auto"/>
                    <w:right w:val="none" w:sz="0" w:space="0" w:color="auto"/>
                  </w:divBdr>
                  <w:divsChild>
                    <w:div w:id="1496455967">
                      <w:marLeft w:val="0"/>
                      <w:marRight w:val="0"/>
                      <w:marTop w:val="0"/>
                      <w:marBottom w:val="0"/>
                      <w:divBdr>
                        <w:top w:val="none" w:sz="0" w:space="0" w:color="auto"/>
                        <w:left w:val="none" w:sz="0" w:space="0" w:color="auto"/>
                        <w:bottom w:val="none" w:sz="0" w:space="0" w:color="auto"/>
                        <w:right w:val="none" w:sz="0" w:space="0" w:color="auto"/>
                      </w:divBdr>
                    </w:div>
                    <w:div w:id="1871840542">
                      <w:marLeft w:val="0"/>
                      <w:marRight w:val="0"/>
                      <w:marTop w:val="12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99824306">
                      <w:marLeft w:val="0"/>
                      <w:marRight w:val="0"/>
                      <w:marTop w:val="0"/>
                      <w:marBottom w:val="0"/>
                      <w:divBdr>
                        <w:top w:val="none" w:sz="0" w:space="0" w:color="auto"/>
                        <w:left w:val="none" w:sz="0" w:space="0" w:color="auto"/>
                        <w:bottom w:val="none" w:sz="0" w:space="0" w:color="auto"/>
                        <w:right w:val="none" w:sz="0" w:space="0" w:color="auto"/>
                      </w:divBdr>
                    </w:div>
                    <w:div w:id="1236742625">
                      <w:marLeft w:val="0"/>
                      <w:marRight w:val="0"/>
                      <w:marTop w:val="12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243955788">
                      <w:marLeft w:val="0"/>
                      <w:marRight w:val="0"/>
                      <w:marTop w:val="0"/>
                      <w:marBottom w:val="0"/>
                      <w:divBdr>
                        <w:top w:val="none" w:sz="0" w:space="0" w:color="auto"/>
                        <w:left w:val="none" w:sz="0" w:space="0" w:color="auto"/>
                        <w:bottom w:val="none" w:sz="0" w:space="0" w:color="auto"/>
                        <w:right w:val="none" w:sz="0" w:space="0" w:color="auto"/>
                      </w:divBdr>
                    </w:div>
                    <w:div w:id="373386978">
                      <w:marLeft w:val="0"/>
                      <w:marRight w:val="0"/>
                      <w:marTop w:val="12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1986354942">
                      <w:marLeft w:val="0"/>
                      <w:marRight w:val="0"/>
                      <w:marTop w:val="0"/>
                      <w:marBottom w:val="0"/>
                      <w:divBdr>
                        <w:top w:val="none" w:sz="0" w:space="0" w:color="auto"/>
                        <w:left w:val="none" w:sz="0" w:space="0" w:color="auto"/>
                        <w:bottom w:val="none" w:sz="0" w:space="0" w:color="auto"/>
                        <w:right w:val="none" w:sz="0" w:space="0" w:color="auto"/>
                      </w:divBdr>
                    </w:div>
                    <w:div w:id="2140493997">
                      <w:marLeft w:val="0"/>
                      <w:marRight w:val="0"/>
                      <w:marTop w:val="120"/>
                      <w:marBottom w:val="0"/>
                      <w:divBdr>
                        <w:top w:val="none" w:sz="0" w:space="0" w:color="auto"/>
                        <w:left w:val="none" w:sz="0" w:space="0" w:color="auto"/>
                        <w:bottom w:val="none" w:sz="0" w:space="0" w:color="auto"/>
                        <w:right w:val="none" w:sz="0" w:space="0" w:color="auto"/>
                      </w:divBdr>
                    </w:div>
                  </w:divsChild>
                </w:div>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579605732">
                      <w:marLeft w:val="0"/>
                      <w:marRight w:val="0"/>
                      <w:marTop w:val="0"/>
                      <w:marBottom w:val="0"/>
                      <w:divBdr>
                        <w:top w:val="none" w:sz="0" w:space="0" w:color="auto"/>
                        <w:left w:val="none" w:sz="0" w:space="0" w:color="auto"/>
                        <w:bottom w:val="none" w:sz="0" w:space="0" w:color="auto"/>
                        <w:right w:val="none" w:sz="0" w:space="0" w:color="auto"/>
                      </w:divBdr>
                    </w:div>
                    <w:div w:id="8740063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621502839">
                  <w:marLeft w:val="0"/>
                  <w:marRight w:val="0"/>
                  <w:marTop w:val="0"/>
                  <w:marBottom w:val="0"/>
                  <w:divBdr>
                    <w:top w:val="none" w:sz="0" w:space="0" w:color="auto"/>
                    <w:left w:val="none" w:sz="0" w:space="0" w:color="auto"/>
                    <w:bottom w:val="none" w:sz="0" w:space="0" w:color="auto"/>
                    <w:right w:val="none" w:sz="0" w:space="0" w:color="auto"/>
                  </w:divBdr>
                  <w:divsChild>
                    <w:div w:id="552232484">
                      <w:marLeft w:val="0"/>
                      <w:marRight w:val="0"/>
                      <w:marTop w:val="0"/>
                      <w:marBottom w:val="0"/>
                      <w:divBdr>
                        <w:top w:val="none" w:sz="0" w:space="0" w:color="auto"/>
                        <w:left w:val="none" w:sz="0" w:space="0" w:color="auto"/>
                        <w:bottom w:val="none" w:sz="0" w:space="0" w:color="auto"/>
                        <w:right w:val="none" w:sz="0" w:space="0" w:color="auto"/>
                      </w:divBdr>
                    </w:div>
                    <w:div w:id="1879656864">
                      <w:marLeft w:val="0"/>
                      <w:marRight w:val="0"/>
                      <w:marTop w:val="120"/>
                      <w:marBottom w:val="0"/>
                      <w:divBdr>
                        <w:top w:val="none" w:sz="0" w:space="0" w:color="auto"/>
                        <w:left w:val="none" w:sz="0" w:space="0" w:color="auto"/>
                        <w:bottom w:val="none" w:sz="0" w:space="0" w:color="auto"/>
                        <w:right w:val="none" w:sz="0" w:space="0" w:color="auto"/>
                      </w:divBdr>
                    </w:div>
                  </w:divsChild>
                </w:div>
                <w:div w:id="964384900">
                  <w:marLeft w:val="0"/>
                  <w:marRight w:val="0"/>
                  <w:marTop w:val="0"/>
                  <w:marBottom w:val="0"/>
                  <w:divBdr>
                    <w:top w:val="none" w:sz="0" w:space="0" w:color="auto"/>
                    <w:left w:val="none" w:sz="0" w:space="0" w:color="auto"/>
                    <w:bottom w:val="none" w:sz="0" w:space="0" w:color="auto"/>
                    <w:right w:val="none" w:sz="0" w:space="0" w:color="auto"/>
                  </w:divBdr>
                  <w:divsChild>
                    <w:div w:id="1283610398">
                      <w:marLeft w:val="0"/>
                      <w:marRight w:val="0"/>
                      <w:marTop w:val="0"/>
                      <w:marBottom w:val="0"/>
                      <w:divBdr>
                        <w:top w:val="none" w:sz="0" w:space="0" w:color="auto"/>
                        <w:left w:val="none" w:sz="0" w:space="0" w:color="auto"/>
                        <w:bottom w:val="none" w:sz="0" w:space="0" w:color="auto"/>
                        <w:right w:val="none" w:sz="0" w:space="0" w:color="auto"/>
                      </w:divBdr>
                    </w:div>
                    <w:div w:id="1811095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364671630">
                  <w:marLeft w:val="0"/>
                  <w:marRight w:val="0"/>
                  <w:marTop w:val="0"/>
                  <w:marBottom w:val="0"/>
                  <w:divBdr>
                    <w:top w:val="none" w:sz="0" w:space="0" w:color="auto"/>
                    <w:left w:val="none" w:sz="0" w:space="0" w:color="auto"/>
                    <w:bottom w:val="none" w:sz="0" w:space="0" w:color="auto"/>
                    <w:right w:val="none" w:sz="0" w:space="0" w:color="auto"/>
                  </w:divBdr>
                </w:div>
                <w:div w:id="1271232417">
                  <w:marLeft w:val="0"/>
                  <w:marRight w:val="0"/>
                  <w:marTop w:val="120"/>
                  <w:marBottom w:val="0"/>
                  <w:divBdr>
                    <w:top w:val="none" w:sz="0" w:space="0" w:color="auto"/>
                    <w:left w:val="none" w:sz="0" w:space="0" w:color="auto"/>
                    <w:bottom w:val="none" w:sz="0" w:space="0" w:color="auto"/>
                    <w:right w:val="none" w:sz="0" w:space="0" w:color="auto"/>
                  </w:divBdr>
                </w:div>
              </w:divsChild>
            </w:div>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519316702">
                  <w:marLeft w:val="0"/>
                  <w:marRight w:val="0"/>
                  <w:marTop w:val="0"/>
                  <w:marBottom w:val="0"/>
                  <w:divBdr>
                    <w:top w:val="none" w:sz="0" w:space="0" w:color="auto"/>
                    <w:left w:val="none" w:sz="0" w:space="0" w:color="auto"/>
                    <w:bottom w:val="none" w:sz="0" w:space="0" w:color="auto"/>
                    <w:right w:val="none" w:sz="0" w:space="0" w:color="auto"/>
                  </w:divBdr>
                </w:div>
                <w:div w:id="1841308969">
                  <w:marLeft w:val="0"/>
                  <w:marRight w:val="0"/>
                  <w:marTop w:val="12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17911945">
                  <w:marLeft w:val="0"/>
                  <w:marRight w:val="0"/>
                  <w:marTop w:val="0"/>
                  <w:marBottom w:val="0"/>
                  <w:divBdr>
                    <w:top w:val="none" w:sz="0" w:space="0" w:color="auto"/>
                    <w:left w:val="none" w:sz="0" w:space="0" w:color="auto"/>
                    <w:bottom w:val="none" w:sz="0" w:space="0" w:color="auto"/>
                    <w:right w:val="none" w:sz="0" w:space="0" w:color="auto"/>
                  </w:divBdr>
                </w:div>
                <w:div w:id="1849632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7723304">
          <w:marLeft w:val="0"/>
          <w:marRight w:val="0"/>
          <w:marTop w:val="120"/>
          <w:marBottom w:val="0"/>
          <w:divBdr>
            <w:top w:val="none" w:sz="0" w:space="0" w:color="auto"/>
            <w:left w:val="none" w:sz="0" w:space="0" w:color="auto"/>
            <w:bottom w:val="none" w:sz="0" w:space="0" w:color="auto"/>
            <w:right w:val="none" w:sz="0" w:space="0" w:color="auto"/>
          </w:divBdr>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262372509">
                  <w:marLeft w:val="0"/>
                  <w:marRight w:val="0"/>
                  <w:marTop w:val="0"/>
                  <w:marBottom w:val="0"/>
                  <w:divBdr>
                    <w:top w:val="none" w:sz="0" w:space="0" w:color="auto"/>
                    <w:left w:val="none" w:sz="0" w:space="0" w:color="auto"/>
                    <w:bottom w:val="none" w:sz="0" w:space="0" w:color="auto"/>
                    <w:right w:val="none" w:sz="0" w:space="0" w:color="auto"/>
                  </w:divBdr>
                </w:div>
                <w:div w:id="1758867241">
                  <w:marLeft w:val="0"/>
                  <w:marRight w:val="0"/>
                  <w:marTop w:val="12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411397469">
                  <w:marLeft w:val="0"/>
                  <w:marRight w:val="0"/>
                  <w:marTop w:val="0"/>
                  <w:marBottom w:val="0"/>
                  <w:divBdr>
                    <w:top w:val="none" w:sz="0" w:space="0" w:color="auto"/>
                    <w:left w:val="none" w:sz="0" w:space="0" w:color="auto"/>
                    <w:bottom w:val="none" w:sz="0" w:space="0" w:color="auto"/>
                    <w:right w:val="none" w:sz="0" w:space="0" w:color="auto"/>
                  </w:divBdr>
                </w:div>
                <w:div w:id="1104960365">
                  <w:marLeft w:val="0"/>
                  <w:marRight w:val="0"/>
                  <w:marTop w:val="12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852183500">
          <w:marLeft w:val="0"/>
          <w:marRight w:val="0"/>
          <w:marTop w:val="0"/>
          <w:marBottom w:val="0"/>
          <w:divBdr>
            <w:top w:val="none" w:sz="0" w:space="0" w:color="auto"/>
            <w:left w:val="none" w:sz="0" w:space="0" w:color="auto"/>
            <w:bottom w:val="none" w:sz="0" w:space="0" w:color="auto"/>
            <w:right w:val="none" w:sz="0" w:space="0" w:color="auto"/>
          </w:divBdr>
        </w:div>
        <w:div w:id="1221748244">
          <w:marLeft w:val="0"/>
          <w:marRight w:val="0"/>
          <w:marTop w:val="12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802112568">
          <w:marLeft w:val="0"/>
          <w:marRight w:val="0"/>
          <w:marTop w:val="0"/>
          <w:marBottom w:val="0"/>
          <w:divBdr>
            <w:top w:val="none" w:sz="0" w:space="0" w:color="auto"/>
            <w:left w:val="none" w:sz="0" w:space="0" w:color="auto"/>
            <w:bottom w:val="none" w:sz="0" w:space="0" w:color="auto"/>
            <w:right w:val="none" w:sz="0" w:space="0" w:color="auto"/>
          </w:divBdr>
          <w:divsChild>
            <w:div w:id="747384096">
              <w:marLeft w:val="0"/>
              <w:marRight w:val="0"/>
              <w:marTop w:val="0"/>
              <w:marBottom w:val="0"/>
              <w:divBdr>
                <w:top w:val="none" w:sz="0" w:space="0" w:color="auto"/>
                <w:left w:val="none" w:sz="0" w:space="0" w:color="auto"/>
                <w:bottom w:val="none" w:sz="0" w:space="0" w:color="auto"/>
                <w:right w:val="none" w:sz="0" w:space="0" w:color="auto"/>
              </w:divBdr>
            </w:div>
            <w:div w:id="1434934726">
              <w:marLeft w:val="0"/>
              <w:marRight w:val="0"/>
              <w:marTop w:val="120"/>
              <w:marBottom w:val="0"/>
              <w:divBdr>
                <w:top w:val="none" w:sz="0" w:space="0" w:color="auto"/>
                <w:left w:val="none" w:sz="0" w:space="0" w:color="auto"/>
                <w:bottom w:val="none" w:sz="0" w:space="0" w:color="auto"/>
                <w:right w:val="none" w:sz="0" w:space="0" w:color="auto"/>
              </w:divBdr>
            </w:div>
          </w:divsChild>
        </w:div>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001271721">
              <w:marLeft w:val="0"/>
              <w:marRight w:val="0"/>
              <w:marTop w:val="0"/>
              <w:marBottom w:val="0"/>
              <w:divBdr>
                <w:top w:val="none" w:sz="0" w:space="0" w:color="auto"/>
                <w:left w:val="none" w:sz="0" w:space="0" w:color="auto"/>
                <w:bottom w:val="none" w:sz="0" w:space="0" w:color="auto"/>
                <w:right w:val="none" w:sz="0" w:space="0" w:color="auto"/>
              </w:divBdr>
              <w:divsChild>
                <w:div w:id="900753100">
                  <w:marLeft w:val="0"/>
                  <w:marRight w:val="0"/>
                  <w:marTop w:val="0"/>
                  <w:marBottom w:val="0"/>
                  <w:divBdr>
                    <w:top w:val="none" w:sz="0" w:space="0" w:color="auto"/>
                    <w:left w:val="none" w:sz="0" w:space="0" w:color="auto"/>
                    <w:bottom w:val="none" w:sz="0" w:space="0" w:color="auto"/>
                    <w:right w:val="none" w:sz="0" w:space="0" w:color="auto"/>
                  </w:divBdr>
                </w:div>
                <w:div w:id="1915622936">
                  <w:marLeft w:val="0"/>
                  <w:marRight w:val="0"/>
                  <w:marTop w:val="12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0296763">
                  <w:marLeft w:val="0"/>
                  <w:marRight w:val="0"/>
                  <w:marTop w:val="0"/>
                  <w:marBottom w:val="0"/>
                  <w:divBdr>
                    <w:top w:val="none" w:sz="0" w:space="0" w:color="auto"/>
                    <w:left w:val="none" w:sz="0" w:space="0" w:color="auto"/>
                    <w:bottom w:val="none" w:sz="0" w:space="0" w:color="auto"/>
                    <w:right w:val="none" w:sz="0" w:space="0" w:color="auto"/>
                  </w:divBdr>
                </w:div>
                <w:div w:id="441262560">
                  <w:marLeft w:val="0"/>
                  <w:marRight w:val="0"/>
                  <w:marTop w:val="12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830170632">
                  <w:marLeft w:val="0"/>
                  <w:marRight w:val="0"/>
                  <w:marTop w:val="0"/>
                  <w:marBottom w:val="0"/>
                  <w:divBdr>
                    <w:top w:val="none" w:sz="0" w:space="0" w:color="auto"/>
                    <w:left w:val="none" w:sz="0" w:space="0" w:color="auto"/>
                    <w:bottom w:val="none" w:sz="0" w:space="0" w:color="auto"/>
                    <w:right w:val="none" w:sz="0" w:space="0" w:color="auto"/>
                  </w:divBdr>
                </w:div>
                <w:div w:id="1915049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872452216">
                      <w:marLeft w:val="0"/>
                      <w:marRight w:val="0"/>
                      <w:marTop w:val="0"/>
                      <w:marBottom w:val="0"/>
                      <w:divBdr>
                        <w:top w:val="none" w:sz="0" w:space="0" w:color="auto"/>
                        <w:left w:val="none" w:sz="0" w:space="0" w:color="auto"/>
                        <w:bottom w:val="none" w:sz="0" w:space="0" w:color="auto"/>
                        <w:right w:val="none" w:sz="0" w:space="0" w:color="auto"/>
                      </w:divBdr>
                    </w:div>
                    <w:div w:id="1935897407">
                      <w:marLeft w:val="0"/>
                      <w:marRight w:val="0"/>
                      <w:marTop w:val="120"/>
                      <w:marBottom w:val="0"/>
                      <w:divBdr>
                        <w:top w:val="none" w:sz="0" w:space="0" w:color="auto"/>
                        <w:left w:val="none" w:sz="0" w:space="0" w:color="auto"/>
                        <w:bottom w:val="none" w:sz="0" w:space="0" w:color="auto"/>
                        <w:right w:val="none" w:sz="0" w:space="0" w:color="auto"/>
                      </w:divBdr>
                    </w:div>
                  </w:divsChild>
                </w:div>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079479905">
                      <w:marLeft w:val="0"/>
                      <w:marRight w:val="0"/>
                      <w:marTop w:val="0"/>
                      <w:marBottom w:val="0"/>
                      <w:divBdr>
                        <w:top w:val="none" w:sz="0" w:space="0" w:color="auto"/>
                        <w:left w:val="none" w:sz="0" w:space="0" w:color="auto"/>
                        <w:bottom w:val="none" w:sz="0" w:space="0" w:color="auto"/>
                        <w:right w:val="none" w:sz="0" w:space="0" w:color="auto"/>
                      </w:divBdr>
                    </w:div>
                    <w:div w:id="2124038422">
                      <w:marLeft w:val="0"/>
                      <w:marRight w:val="0"/>
                      <w:marTop w:val="12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730464600">
                      <w:marLeft w:val="0"/>
                      <w:marRight w:val="0"/>
                      <w:marTop w:val="0"/>
                      <w:marBottom w:val="0"/>
                      <w:divBdr>
                        <w:top w:val="none" w:sz="0" w:space="0" w:color="auto"/>
                        <w:left w:val="none" w:sz="0" w:space="0" w:color="auto"/>
                        <w:bottom w:val="none" w:sz="0" w:space="0" w:color="auto"/>
                        <w:right w:val="none" w:sz="0" w:space="0" w:color="auto"/>
                      </w:divBdr>
                    </w:div>
                    <w:div w:id="1449084961">
                      <w:marLeft w:val="0"/>
                      <w:marRight w:val="0"/>
                      <w:marTop w:val="12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984623655">
                      <w:marLeft w:val="0"/>
                      <w:marRight w:val="0"/>
                      <w:marTop w:val="0"/>
                      <w:marBottom w:val="0"/>
                      <w:divBdr>
                        <w:top w:val="none" w:sz="0" w:space="0" w:color="auto"/>
                        <w:left w:val="none" w:sz="0" w:space="0" w:color="auto"/>
                        <w:bottom w:val="none" w:sz="0" w:space="0" w:color="auto"/>
                        <w:right w:val="none" w:sz="0" w:space="0" w:color="auto"/>
                      </w:divBdr>
                    </w:div>
                    <w:div w:id="1937667629">
                      <w:marLeft w:val="0"/>
                      <w:marRight w:val="0"/>
                      <w:marTop w:val="12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 w:id="223685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48308712">
                      <w:marLeft w:val="0"/>
                      <w:marRight w:val="0"/>
                      <w:marTop w:val="0"/>
                      <w:marBottom w:val="0"/>
                      <w:divBdr>
                        <w:top w:val="none" w:sz="0" w:space="0" w:color="auto"/>
                        <w:left w:val="none" w:sz="0" w:space="0" w:color="auto"/>
                        <w:bottom w:val="none" w:sz="0" w:space="0" w:color="auto"/>
                        <w:right w:val="none" w:sz="0" w:space="0" w:color="auto"/>
                      </w:divBdr>
                    </w:div>
                    <w:div w:id="2006584885">
                      <w:marLeft w:val="0"/>
                      <w:marRight w:val="0"/>
                      <w:marTop w:val="120"/>
                      <w:marBottom w:val="0"/>
                      <w:divBdr>
                        <w:top w:val="none" w:sz="0" w:space="0" w:color="auto"/>
                        <w:left w:val="none" w:sz="0" w:space="0" w:color="auto"/>
                        <w:bottom w:val="none" w:sz="0" w:space="0" w:color="auto"/>
                        <w:right w:val="none" w:sz="0" w:space="0" w:color="auto"/>
                      </w:divBdr>
                    </w:div>
                  </w:divsChild>
                </w:div>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008479933">
                  <w:marLeft w:val="0"/>
                  <w:marRight w:val="0"/>
                  <w:marTop w:val="0"/>
                  <w:marBottom w:val="0"/>
                  <w:divBdr>
                    <w:top w:val="none" w:sz="0" w:space="0" w:color="auto"/>
                    <w:left w:val="none" w:sz="0" w:space="0" w:color="auto"/>
                    <w:bottom w:val="none" w:sz="0" w:space="0" w:color="auto"/>
                    <w:right w:val="none" w:sz="0" w:space="0" w:color="auto"/>
                  </w:divBdr>
                </w:div>
                <w:div w:id="1593275241">
                  <w:marLeft w:val="0"/>
                  <w:marRight w:val="0"/>
                  <w:marTop w:val="12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49698869">
                  <w:marLeft w:val="0"/>
                  <w:marRight w:val="0"/>
                  <w:marTop w:val="0"/>
                  <w:marBottom w:val="0"/>
                  <w:divBdr>
                    <w:top w:val="none" w:sz="0" w:space="0" w:color="auto"/>
                    <w:left w:val="none" w:sz="0" w:space="0" w:color="auto"/>
                    <w:bottom w:val="none" w:sz="0" w:space="0" w:color="auto"/>
                    <w:right w:val="none" w:sz="0" w:space="0" w:color="auto"/>
                  </w:divBdr>
                </w:div>
                <w:div w:id="2056539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63991114">
              <w:marLeft w:val="0"/>
              <w:marRight w:val="0"/>
              <w:marTop w:val="0"/>
              <w:marBottom w:val="0"/>
              <w:divBdr>
                <w:top w:val="none" w:sz="0" w:space="0" w:color="auto"/>
                <w:left w:val="none" w:sz="0" w:space="0" w:color="auto"/>
                <w:bottom w:val="none" w:sz="0" w:space="0" w:color="auto"/>
                <w:right w:val="none" w:sz="0" w:space="0" w:color="auto"/>
              </w:divBdr>
              <w:divsChild>
                <w:div w:id="276522071">
                  <w:marLeft w:val="0"/>
                  <w:marRight w:val="0"/>
                  <w:marTop w:val="0"/>
                  <w:marBottom w:val="0"/>
                  <w:divBdr>
                    <w:top w:val="none" w:sz="0" w:space="0" w:color="auto"/>
                    <w:left w:val="none" w:sz="0" w:space="0" w:color="auto"/>
                    <w:bottom w:val="none" w:sz="0" w:space="0" w:color="auto"/>
                    <w:right w:val="none" w:sz="0" w:space="0" w:color="auto"/>
                  </w:divBdr>
                </w:div>
                <w:div w:id="364795697">
                  <w:marLeft w:val="0"/>
                  <w:marRight w:val="0"/>
                  <w:marTop w:val="120"/>
                  <w:marBottom w:val="0"/>
                  <w:divBdr>
                    <w:top w:val="none" w:sz="0" w:space="0" w:color="auto"/>
                    <w:left w:val="none" w:sz="0" w:space="0" w:color="auto"/>
                    <w:bottom w:val="none" w:sz="0" w:space="0" w:color="auto"/>
                    <w:right w:val="none" w:sz="0" w:space="0" w:color="auto"/>
                  </w:divBdr>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653607150">
                  <w:marLeft w:val="0"/>
                  <w:marRight w:val="0"/>
                  <w:marTop w:val="0"/>
                  <w:marBottom w:val="0"/>
                  <w:divBdr>
                    <w:top w:val="none" w:sz="0" w:space="0" w:color="auto"/>
                    <w:left w:val="none" w:sz="0" w:space="0" w:color="auto"/>
                    <w:bottom w:val="none" w:sz="0" w:space="0" w:color="auto"/>
                    <w:right w:val="none" w:sz="0" w:space="0" w:color="auto"/>
                  </w:divBdr>
                </w:div>
                <w:div w:id="1819032141">
                  <w:marLeft w:val="0"/>
                  <w:marRight w:val="0"/>
                  <w:marTop w:val="12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890844017">
                  <w:marLeft w:val="0"/>
                  <w:marRight w:val="0"/>
                  <w:marTop w:val="0"/>
                  <w:marBottom w:val="0"/>
                  <w:divBdr>
                    <w:top w:val="none" w:sz="0" w:space="0" w:color="auto"/>
                    <w:left w:val="none" w:sz="0" w:space="0" w:color="auto"/>
                    <w:bottom w:val="none" w:sz="0" w:space="0" w:color="auto"/>
                    <w:right w:val="none" w:sz="0" w:space="0" w:color="auto"/>
                  </w:divBdr>
                </w:div>
                <w:div w:id="1626081375">
                  <w:marLeft w:val="0"/>
                  <w:marRight w:val="0"/>
                  <w:marTop w:val="12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229194681">
                  <w:marLeft w:val="0"/>
                  <w:marRight w:val="0"/>
                  <w:marTop w:val="0"/>
                  <w:marBottom w:val="0"/>
                  <w:divBdr>
                    <w:top w:val="none" w:sz="0" w:space="0" w:color="auto"/>
                    <w:left w:val="none" w:sz="0" w:space="0" w:color="auto"/>
                    <w:bottom w:val="none" w:sz="0" w:space="0" w:color="auto"/>
                    <w:right w:val="none" w:sz="0" w:space="0" w:color="auto"/>
                  </w:divBdr>
                </w:div>
                <w:div w:id="908423860">
                  <w:marLeft w:val="0"/>
                  <w:marRight w:val="0"/>
                  <w:marTop w:val="12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708385116">
                          <w:marLeft w:val="0"/>
                          <w:marRight w:val="0"/>
                          <w:marTop w:val="0"/>
                          <w:marBottom w:val="0"/>
                          <w:divBdr>
                            <w:top w:val="none" w:sz="0" w:space="0" w:color="auto"/>
                            <w:left w:val="none" w:sz="0" w:space="0" w:color="auto"/>
                            <w:bottom w:val="none" w:sz="0" w:space="0" w:color="auto"/>
                            <w:right w:val="none" w:sz="0" w:space="0" w:color="auto"/>
                          </w:divBdr>
                        </w:div>
                        <w:div w:id="1260137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811170077">
                  <w:marLeft w:val="0"/>
                  <w:marRight w:val="0"/>
                  <w:marTop w:val="0"/>
                  <w:marBottom w:val="0"/>
                  <w:divBdr>
                    <w:top w:val="none" w:sz="0" w:space="0" w:color="auto"/>
                    <w:left w:val="none" w:sz="0" w:space="0" w:color="auto"/>
                    <w:bottom w:val="none" w:sz="0" w:space="0" w:color="auto"/>
                    <w:right w:val="none" w:sz="0" w:space="0" w:color="auto"/>
                  </w:divBdr>
                </w:div>
                <w:div w:id="1918594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1406686379">
              <w:marLeft w:val="0"/>
              <w:marRight w:val="0"/>
              <w:marTop w:val="0"/>
              <w:marBottom w:val="0"/>
              <w:divBdr>
                <w:top w:val="none" w:sz="0" w:space="0" w:color="auto"/>
                <w:left w:val="none" w:sz="0" w:space="0" w:color="auto"/>
                <w:bottom w:val="none" w:sz="0" w:space="0" w:color="auto"/>
                <w:right w:val="none" w:sz="0" w:space="0" w:color="auto"/>
              </w:divBdr>
            </w:div>
            <w:div w:id="2089229132">
              <w:marLeft w:val="0"/>
              <w:marRight w:val="0"/>
              <w:marTop w:val="12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268701673">
              <w:marLeft w:val="0"/>
              <w:marRight w:val="0"/>
              <w:marTop w:val="0"/>
              <w:marBottom w:val="0"/>
              <w:divBdr>
                <w:top w:val="none" w:sz="0" w:space="0" w:color="auto"/>
                <w:left w:val="none" w:sz="0" w:space="0" w:color="auto"/>
                <w:bottom w:val="none" w:sz="0" w:space="0" w:color="auto"/>
                <w:right w:val="none" w:sz="0" w:space="0" w:color="auto"/>
              </w:divBdr>
            </w:div>
            <w:div w:id="601572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00372014">
          <w:marLeft w:val="0"/>
          <w:marRight w:val="0"/>
          <w:marTop w:val="0"/>
          <w:marBottom w:val="0"/>
          <w:divBdr>
            <w:top w:val="none" w:sz="0" w:space="0" w:color="auto"/>
            <w:left w:val="none" w:sz="0" w:space="0" w:color="auto"/>
            <w:bottom w:val="none" w:sz="0" w:space="0" w:color="auto"/>
            <w:right w:val="none" w:sz="0" w:space="0" w:color="auto"/>
          </w:divBdr>
        </w:div>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1702243140">
                  <w:marLeft w:val="0"/>
                  <w:marRight w:val="0"/>
                  <w:marTop w:val="0"/>
                  <w:marBottom w:val="0"/>
                  <w:divBdr>
                    <w:top w:val="none" w:sz="0" w:space="0" w:color="auto"/>
                    <w:left w:val="none" w:sz="0" w:space="0" w:color="auto"/>
                    <w:bottom w:val="none" w:sz="0" w:space="0" w:color="auto"/>
                    <w:right w:val="none" w:sz="0" w:space="0" w:color="auto"/>
                  </w:divBdr>
                  <w:divsChild>
                    <w:div w:id="1216357207">
                      <w:marLeft w:val="0"/>
                      <w:marRight w:val="0"/>
                      <w:marTop w:val="0"/>
                      <w:marBottom w:val="0"/>
                      <w:divBdr>
                        <w:top w:val="none" w:sz="0" w:space="0" w:color="auto"/>
                        <w:left w:val="none" w:sz="0" w:space="0" w:color="auto"/>
                        <w:bottom w:val="none" w:sz="0" w:space="0" w:color="auto"/>
                        <w:right w:val="none" w:sz="0" w:space="0" w:color="auto"/>
                      </w:divBdr>
                    </w:div>
                    <w:div w:id="1609309408">
                      <w:marLeft w:val="0"/>
                      <w:marRight w:val="0"/>
                      <w:marTop w:val="120"/>
                      <w:marBottom w:val="0"/>
                      <w:divBdr>
                        <w:top w:val="none" w:sz="0" w:space="0" w:color="auto"/>
                        <w:left w:val="none" w:sz="0" w:space="0" w:color="auto"/>
                        <w:bottom w:val="none" w:sz="0" w:space="0" w:color="auto"/>
                        <w:right w:val="none" w:sz="0" w:space="0" w:color="auto"/>
                      </w:divBdr>
                    </w:div>
                  </w:divsChild>
                </w:div>
                <w:div w:id="2064719947">
                  <w:marLeft w:val="0"/>
                  <w:marRight w:val="0"/>
                  <w:marTop w:val="0"/>
                  <w:marBottom w:val="0"/>
                  <w:divBdr>
                    <w:top w:val="none" w:sz="0" w:space="0" w:color="auto"/>
                    <w:left w:val="none" w:sz="0" w:space="0" w:color="auto"/>
                    <w:bottom w:val="none" w:sz="0" w:space="0" w:color="auto"/>
                    <w:right w:val="none" w:sz="0" w:space="0" w:color="auto"/>
                  </w:divBdr>
                  <w:divsChild>
                    <w:div w:id="1233396341">
                      <w:marLeft w:val="0"/>
                      <w:marRight w:val="0"/>
                      <w:marTop w:val="0"/>
                      <w:marBottom w:val="0"/>
                      <w:divBdr>
                        <w:top w:val="none" w:sz="0" w:space="0" w:color="auto"/>
                        <w:left w:val="none" w:sz="0" w:space="0" w:color="auto"/>
                        <w:bottom w:val="none" w:sz="0" w:space="0" w:color="auto"/>
                        <w:right w:val="none" w:sz="0" w:space="0" w:color="auto"/>
                      </w:divBdr>
                    </w:div>
                    <w:div w:id="1343389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734668814">
                  <w:marLeft w:val="0"/>
                  <w:marRight w:val="0"/>
                  <w:marTop w:val="0"/>
                  <w:marBottom w:val="0"/>
                  <w:divBdr>
                    <w:top w:val="none" w:sz="0" w:space="0" w:color="auto"/>
                    <w:left w:val="none" w:sz="0" w:space="0" w:color="auto"/>
                    <w:bottom w:val="none" w:sz="0" w:space="0" w:color="auto"/>
                    <w:right w:val="none" w:sz="0" w:space="0" w:color="auto"/>
                  </w:divBdr>
                </w:div>
                <w:div w:id="1037202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 w:id="1616060889">
                  <w:marLeft w:val="0"/>
                  <w:marRight w:val="0"/>
                  <w:marTop w:val="0"/>
                  <w:marBottom w:val="0"/>
                  <w:divBdr>
                    <w:top w:val="none" w:sz="0" w:space="0" w:color="auto"/>
                    <w:left w:val="none" w:sz="0" w:space="0" w:color="auto"/>
                    <w:bottom w:val="none" w:sz="0" w:space="0" w:color="auto"/>
                    <w:right w:val="none" w:sz="0" w:space="0" w:color="auto"/>
                  </w:divBdr>
                  <w:divsChild>
                    <w:div w:id="1267075889">
                      <w:marLeft w:val="0"/>
                      <w:marRight w:val="0"/>
                      <w:marTop w:val="0"/>
                      <w:marBottom w:val="0"/>
                      <w:divBdr>
                        <w:top w:val="none" w:sz="0" w:space="0" w:color="auto"/>
                        <w:left w:val="none" w:sz="0" w:space="0" w:color="auto"/>
                        <w:bottom w:val="none" w:sz="0" w:space="0" w:color="auto"/>
                        <w:right w:val="none" w:sz="0" w:space="0" w:color="auto"/>
                      </w:divBdr>
                    </w:div>
                    <w:div w:id="2145657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540623475">
              <w:marLeft w:val="0"/>
              <w:marRight w:val="0"/>
              <w:marTop w:val="0"/>
              <w:marBottom w:val="0"/>
              <w:divBdr>
                <w:top w:val="none" w:sz="0" w:space="0" w:color="auto"/>
                <w:left w:val="none" w:sz="0" w:space="0" w:color="auto"/>
                <w:bottom w:val="none" w:sz="0" w:space="0" w:color="auto"/>
                <w:right w:val="none" w:sz="0" w:space="0" w:color="auto"/>
              </w:divBdr>
            </w:div>
            <w:div w:id="1870533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328284040">
                  <w:marLeft w:val="0"/>
                  <w:marRight w:val="0"/>
                  <w:marTop w:val="0"/>
                  <w:marBottom w:val="0"/>
                  <w:divBdr>
                    <w:top w:val="none" w:sz="0" w:space="0" w:color="auto"/>
                    <w:left w:val="none" w:sz="0" w:space="0" w:color="auto"/>
                    <w:bottom w:val="none" w:sz="0" w:space="0" w:color="auto"/>
                    <w:right w:val="none" w:sz="0" w:space="0" w:color="auto"/>
                  </w:divBdr>
                </w:div>
                <w:div w:id="1870022079">
                  <w:marLeft w:val="0"/>
                  <w:marRight w:val="0"/>
                  <w:marTop w:val="120"/>
                  <w:marBottom w:val="0"/>
                  <w:divBdr>
                    <w:top w:val="none" w:sz="0" w:space="0" w:color="auto"/>
                    <w:left w:val="none" w:sz="0" w:space="0" w:color="auto"/>
                    <w:bottom w:val="none" w:sz="0" w:space="0" w:color="auto"/>
                    <w:right w:val="none" w:sz="0" w:space="0" w:color="auto"/>
                  </w:divBdr>
                </w:div>
              </w:divsChild>
            </w:div>
            <w:div w:id="1636065800">
              <w:marLeft w:val="0"/>
              <w:marRight w:val="0"/>
              <w:marTop w:val="0"/>
              <w:marBottom w:val="0"/>
              <w:divBdr>
                <w:top w:val="none" w:sz="0" w:space="0" w:color="auto"/>
                <w:left w:val="none" w:sz="0" w:space="0" w:color="auto"/>
                <w:bottom w:val="none" w:sz="0" w:space="0" w:color="auto"/>
                <w:right w:val="none" w:sz="0" w:space="0" w:color="auto"/>
              </w:divBdr>
              <w:divsChild>
                <w:div w:id="1170370901">
                  <w:marLeft w:val="0"/>
                  <w:marRight w:val="0"/>
                  <w:marTop w:val="0"/>
                  <w:marBottom w:val="0"/>
                  <w:divBdr>
                    <w:top w:val="none" w:sz="0" w:space="0" w:color="auto"/>
                    <w:left w:val="none" w:sz="0" w:space="0" w:color="auto"/>
                    <w:bottom w:val="none" w:sz="0" w:space="0" w:color="auto"/>
                    <w:right w:val="none" w:sz="0" w:space="0" w:color="auto"/>
                  </w:divBdr>
                </w:div>
                <w:div w:id="1347632724">
                  <w:marLeft w:val="0"/>
                  <w:marRight w:val="0"/>
                  <w:marTop w:val="12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1486553">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730494984">
                  <w:marLeft w:val="0"/>
                  <w:marRight w:val="0"/>
                  <w:marTop w:val="0"/>
                  <w:marBottom w:val="0"/>
                  <w:divBdr>
                    <w:top w:val="none" w:sz="0" w:space="0" w:color="auto"/>
                    <w:left w:val="none" w:sz="0" w:space="0" w:color="auto"/>
                    <w:bottom w:val="none" w:sz="0" w:space="0" w:color="auto"/>
                    <w:right w:val="none" w:sz="0" w:space="0" w:color="auto"/>
                  </w:divBdr>
                  <w:divsChild>
                    <w:div w:id="741371165">
                      <w:marLeft w:val="0"/>
                      <w:marRight w:val="0"/>
                      <w:marTop w:val="0"/>
                      <w:marBottom w:val="0"/>
                      <w:divBdr>
                        <w:top w:val="none" w:sz="0" w:space="0" w:color="auto"/>
                        <w:left w:val="none" w:sz="0" w:space="0" w:color="auto"/>
                        <w:bottom w:val="none" w:sz="0" w:space="0" w:color="auto"/>
                        <w:right w:val="none" w:sz="0" w:space="0" w:color="auto"/>
                      </w:divBdr>
                    </w:div>
                    <w:div w:id="1830755725">
                      <w:marLeft w:val="0"/>
                      <w:marRight w:val="0"/>
                      <w:marTop w:val="120"/>
                      <w:marBottom w:val="0"/>
                      <w:divBdr>
                        <w:top w:val="none" w:sz="0" w:space="0" w:color="auto"/>
                        <w:left w:val="none" w:sz="0" w:space="0" w:color="auto"/>
                        <w:bottom w:val="none" w:sz="0" w:space="0" w:color="auto"/>
                        <w:right w:val="none" w:sz="0" w:space="0" w:color="auto"/>
                      </w:divBdr>
                    </w:div>
                  </w:divsChild>
                </w:div>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343096903">
                  <w:marLeft w:val="0"/>
                  <w:marRight w:val="0"/>
                  <w:marTop w:val="0"/>
                  <w:marBottom w:val="0"/>
                  <w:divBdr>
                    <w:top w:val="none" w:sz="0" w:space="0" w:color="auto"/>
                    <w:left w:val="none" w:sz="0" w:space="0" w:color="auto"/>
                    <w:bottom w:val="none" w:sz="0" w:space="0" w:color="auto"/>
                    <w:right w:val="none" w:sz="0" w:space="0" w:color="auto"/>
                  </w:divBdr>
                </w:div>
                <w:div w:id="1643466915">
                  <w:marLeft w:val="0"/>
                  <w:marRight w:val="0"/>
                  <w:marTop w:val="120"/>
                  <w:marBottom w:val="0"/>
                  <w:divBdr>
                    <w:top w:val="none" w:sz="0" w:space="0" w:color="auto"/>
                    <w:left w:val="none" w:sz="0" w:space="0" w:color="auto"/>
                    <w:bottom w:val="none" w:sz="0" w:space="0" w:color="auto"/>
                    <w:right w:val="none" w:sz="0" w:space="0" w:color="auto"/>
                  </w:divBdr>
                </w:div>
              </w:divsChild>
            </w:div>
            <w:div w:id="2110662011">
              <w:marLeft w:val="0"/>
              <w:marRight w:val="0"/>
              <w:marTop w:val="0"/>
              <w:marBottom w:val="0"/>
              <w:divBdr>
                <w:top w:val="none" w:sz="0" w:space="0" w:color="auto"/>
                <w:left w:val="none" w:sz="0" w:space="0" w:color="auto"/>
                <w:bottom w:val="none" w:sz="0" w:space="0" w:color="auto"/>
                <w:right w:val="none" w:sz="0" w:space="0" w:color="auto"/>
              </w:divBdr>
              <w:divsChild>
                <w:div w:id="235170239">
                  <w:marLeft w:val="0"/>
                  <w:marRight w:val="0"/>
                  <w:marTop w:val="0"/>
                  <w:marBottom w:val="0"/>
                  <w:divBdr>
                    <w:top w:val="none" w:sz="0" w:space="0" w:color="auto"/>
                    <w:left w:val="none" w:sz="0" w:space="0" w:color="auto"/>
                    <w:bottom w:val="none" w:sz="0" w:space="0" w:color="auto"/>
                    <w:right w:val="none" w:sz="0" w:space="0" w:color="auto"/>
                  </w:divBdr>
                </w:div>
                <w:div w:id="352416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630550613">
                  <w:marLeft w:val="0"/>
                  <w:marRight w:val="0"/>
                  <w:marTop w:val="0"/>
                  <w:marBottom w:val="0"/>
                  <w:divBdr>
                    <w:top w:val="none" w:sz="0" w:space="0" w:color="auto"/>
                    <w:left w:val="none" w:sz="0" w:space="0" w:color="auto"/>
                    <w:bottom w:val="none" w:sz="0" w:space="0" w:color="auto"/>
                    <w:right w:val="none" w:sz="0" w:space="0" w:color="auto"/>
                  </w:divBdr>
                </w:div>
                <w:div w:id="1965886479">
                  <w:marLeft w:val="0"/>
                  <w:marRight w:val="0"/>
                  <w:marTop w:val="120"/>
                  <w:marBottom w:val="0"/>
                  <w:divBdr>
                    <w:top w:val="none" w:sz="0" w:space="0" w:color="auto"/>
                    <w:left w:val="none" w:sz="0" w:space="0" w:color="auto"/>
                    <w:bottom w:val="none" w:sz="0" w:space="0" w:color="auto"/>
                    <w:right w:val="none" w:sz="0" w:space="0" w:color="auto"/>
                  </w:divBdr>
                </w:div>
              </w:divsChild>
            </w:div>
            <w:div w:id="1460101560">
              <w:marLeft w:val="0"/>
              <w:marRight w:val="0"/>
              <w:marTop w:val="0"/>
              <w:marBottom w:val="0"/>
              <w:divBdr>
                <w:top w:val="none" w:sz="0" w:space="0" w:color="auto"/>
                <w:left w:val="none" w:sz="0" w:space="0" w:color="auto"/>
                <w:bottom w:val="none" w:sz="0" w:space="0" w:color="auto"/>
                <w:right w:val="none" w:sz="0" w:space="0" w:color="auto"/>
              </w:divBdr>
              <w:divsChild>
                <w:div w:id="143863807">
                  <w:marLeft w:val="0"/>
                  <w:marRight w:val="0"/>
                  <w:marTop w:val="0"/>
                  <w:marBottom w:val="0"/>
                  <w:divBdr>
                    <w:top w:val="none" w:sz="0" w:space="0" w:color="auto"/>
                    <w:left w:val="none" w:sz="0" w:space="0" w:color="auto"/>
                    <w:bottom w:val="none" w:sz="0" w:space="0" w:color="auto"/>
                    <w:right w:val="none" w:sz="0" w:space="0" w:color="auto"/>
                  </w:divBdr>
                </w:div>
                <w:div w:id="2027829696">
                  <w:marLeft w:val="0"/>
                  <w:marRight w:val="0"/>
                  <w:marTop w:val="12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557714482">
              <w:marLeft w:val="0"/>
              <w:marRight w:val="0"/>
              <w:marTop w:val="0"/>
              <w:marBottom w:val="0"/>
              <w:divBdr>
                <w:top w:val="none" w:sz="0" w:space="0" w:color="auto"/>
                <w:left w:val="none" w:sz="0" w:space="0" w:color="auto"/>
                <w:bottom w:val="none" w:sz="0" w:space="0" w:color="auto"/>
                <w:right w:val="none" w:sz="0" w:space="0" w:color="auto"/>
              </w:divBdr>
            </w:div>
            <w:div w:id="861091404">
              <w:marLeft w:val="0"/>
              <w:marRight w:val="0"/>
              <w:marTop w:val="120"/>
              <w:marBottom w:val="0"/>
              <w:divBdr>
                <w:top w:val="none" w:sz="0" w:space="0" w:color="auto"/>
                <w:left w:val="none" w:sz="0" w:space="0" w:color="auto"/>
                <w:bottom w:val="none" w:sz="0" w:space="0" w:color="auto"/>
                <w:right w:val="none" w:sz="0" w:space="0" w:color="auto"/>
              </w:divBdr>
            </w:div>
          </w:divsChild>
        </w:div>
        <w:div w:id="2077118524">
          <w:marLeft w:val="0"/>
          <w:marRight w:val="0"/>
          <w:marTop w:val="0"/>
          <w:marBottom w:val="0"/>
          <w:divBdr>
            <w:top w:val="none" w:sz="0" w:space="0" w:color="auto"/>
            <w:left w:val="none" w:sz="0" w:space="0" w:color="auto"/>
            <w:bottom w:val="none" w:sz="0" w:space="0" w:color="auto"/>
            <w:right w:val="none" w:sz="0" w:space="0" w:color="auto"/>
          </w:divBdr>
          <w:divsChild>
            <w:div w:id="753548836">
              <w:marLeft w:val="0"/>
              <w:marRight w:val="0"/>
              <w:marTop w:val="0"/>
              <w:marBottom w:val="0"/>
              <w:divBdr>
                <w:top w:val="none" w:sz="0" w:space="0" w:color="auto"/>
                <w:left w:val="none" w:sz="0" w:space="0" w:color="auto"/>
                <w:bottom w:val="none" w:sz="0" w:space="0" w:color="auto"/>
                <w:right w:val="none" w:sz="0" w:space="0" w:color="auto"/>
              </w:divBdr>
            </w:div>
            <w:div w:id="7650742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231960412">
              <w:marLeft w:val="0"/>
              <w:marRight w:val="0"/>
              <w:marTop w:val="0"/>
              <w:marBottom w:val="0"/>
              <w:divBdr>
                <w:top w:val="none" w:sz="0" w:space="0" w:color="auto"/>
                <w:left w:val="none" w:sz="0" w:space="0" w:color="auto"/>
                <w:bottom w:val="none" w:sz="0" w:space="0" w:color="auto"/>
                <w:right w:val="none" w:sz="0" w:space="0" w:color="auto"/>
              </w:divBdr>
            </w:div>
            <w:div w:id="1406101033">
              <w:marLeft w:val="0"/>
              <w:marRight w:val="0"/>
              <w:marTop w:val="120"/>
              <w:marBottom w:val="0"/>
              <w:divBdr>
                <w:top w:val="none" w:sz="0" w:space="0" w:color="auto"/>
                <w:left w:val="none" w:sz="0" w:space="0" w:color="auto"/>
                <w:bottom w:val="none" w:sz="0" w:space="0" w:color="auto"/>
                <w:right w:val="none" w:sz="0" w:space="0" w:color="auto"/>
              </w:divBdr>
            </w:div>
          </w:divsChild>
        </w:div>
        <w:div w:id="696782854">
          <w:marLeft w:val="0"/>
          <w:marRight w:val="0"/>
          <w:marTop w:val="0"/>
          <w:marBottom w:val="0"/>
          <w:divBdr>
            <w:top w:val="none" w:sz="0" w:space="0" w:color="auto"/>
            <w:left w:val="none" w:sz="0" w:space="0" w:color="auto"/>
            <w:bottom w:val="none" w:sz="0" w:space="0" w:color="auto"/>
            <w:right w:val="none" w:sz="0" w:space="0" w:color="auto"/>
          </w:divBdr>
          <w:divsChild>
            <w:div w:id="615723473">
              <w:marLeft w:val="0"/>
              <w:marRight w:val="0"/>
              <w:marTop w:val="0"/>
              <w:marBottom w:val="0"/>
              <w:divBdr>
                <w:top w:val="none" w:sz="0" w:space="0" w:color="auto"/>
                <w:left w:val="none" w:sz="0" w:space="0" w:color="auto"/>
                <w:bottom w:val="none" w:sz="0" w:space="0" w:color="auto"/>
                <w:right w:val="none" w:sz="0" w:space="0" w:color="auto"/>
              </w:divBdr>
            </w:div>
            <w:div w:id="869225892">
              <w:marLeft w:val="0"/>
              <w:marRight w:val="0"/>
              <w:marTop w:val="12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674187027">
              <w:marLeft w:val="0"/>
              <w:marRight w:val="0"/>
              <w:marTop w:val="0"/>
              <w:marBottom w:val="0"/>
              <w:divBdr>
                <w:top w:val="none" w:sz="0" w:space="0" w:color="auto"/>
                <w:left w:val="none" w:sz="0" w:space="0" w:color="auto"/>
                <w:bottom w:val="none" w:sz="0" w:space="0" w:color="auto"/>
                <w:right w:val="none" w:sz="0" w:space="0" w:color="auto"/>
              </w:divBdr>
            </w:div>
            <w:div w:id="1992519662">
              <w:marLeft w:val="0"/>
              <w:marRight w:val="0"/>
              <w:marTop w:val="12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921796483">
              <w:marLeft w:val="0"/>
              <w:marRight w:val="0"/>
              <w:marTop w:val="0"/>
              <w:marBottom w:val="0"/>
              <w:divBdr>
                <w:top w:val="none" w:sz="0" w:space="0" w:color="auto"/>
                <w:left w:val="none" w:sz="0" w:space="0" w:color="auto"/>
                <w:bottom w:val="none" w:sz="0" w:space="0" w:color="auto"/>
                <w:right w:val="none" w:sz="0" w:space="0" w:color="auto"/>
              </w:divBdr>
            </w:div>
            <w:div w:id="1526596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726687234">
                  <w:marLeft w:val="0"/>
                  <w:marRight w:val="0"/>
                  <w:marTop w:val="0"/>
                  <w:marBottom w:val="0"/>
                  <w:divBdr>
                    <w:top w:val="none" w:sz="0" w:space="0" w:color="auto"/>
                    <w:left w:val="none" w:sz="0" w:space="0" w:color="auto"/>
                    <w:bottom w:val="none" w:sz="0" w:space="0" w:color="auto"/>
                    <w:right w:val="none" w:sz="0" w:space="0" w:color="auto"/>
                  </w:divBdr>
                </w:div>
                <w:div w:id="983391893">
                  <w:marLeft w:val="0"/>
                  <w:marRight w:val="0"/>
                  <w:marTop w:val="12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963384198">
                  <w:marLeft w:val="0"/>
                  <w:marRight w:val="0"/>
                  <w:marTop w:val="0"/>
                  <w:marBottom w:val="0"/>
                  <w:divBdr>
                    <w:top w:val="none" w:sz="0" w:space="0" w:color="auto"/>
                    <w:left w:val="none" w:sz="0" w:space="0" w:color="auto"/>
                    <w:bottom w:val="none" w:sz="0" w:space="0" w:color="auto"/>
                    <w:right w:val="none" w:sz="0" w:space="0" w:color="auto"/>
                  </w:divBdr>
                </w:div>
                <w:div w:id="1129667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 w:id="2036080857">
              <w:marLeft w:val="0"/>
              <w:marRight w:val="0"/>
              <w:marTop w:val="0"/>
              <w:marBottom w:val="0"/>
              <w:divBdr>
                <w:top w:val="none" w:sz="0" w:space="0" w:color="auto"/>
                <w:left w:val="none" w:sz="0" w:space="0" w:color="auto"/>
                <w:bottom w:val="none" w:sz="0" w:space="0" w:color="auto"/>
                <w:right w:val="none" w:sz="0" w:space="0" w:color="auto"/>
              </w:divBdr>
              <w:divsChild>
                <w:div w:id="6180679">
                  <w:marLeft w:val="0"/>
                  <w:marRight w:val="0"/>
                  <w:marTop w:val="0"/>
                  <w:marBottom w:val="0"/>
                  <w:divBdr>
                    <w:top w:val="none" w:sz="0" w:space="0" w:color="auto"/>
                    <w:left w:val="none" w:sz="0" w:space="0" w:color="auto"/>
                    <w:bottom w:val="none" w:sz="0" w:space="0" w:color="auto"/>
                    <w:right w:val="none" w:sz="0" w:space="0" w:color="auto"/>
                  </w:divBdr>
                </w:div>
                <w:div w:id="1408184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 w:id="1541431991">
              <w:marLeft w:val="0"/>
              <w:marRight w:val="0"/>
              <w:marTop w:val="0"/>
              <w:marBottom w:val="0"/>
              <w:divBdr>
                <w:top w:val="none" w:sz="0" w:space="0" w:color="auto"/>
                <w:left w:val="none" w:sz="0" w:space="0" w:color="auto"/>
                <w:bottom w:val="none" w:sz="0" w:space="0" w:color="auto"/>
                <w:right w:val="none" w:sz="0" w:space="0" w:color="auto"/>
              </w:divBdr>
              <w:divsChild>
                <w:div w:id="21640598">
                  <w:marLeft w:val="0"/>
                  <w:marRight w:val="0"/>
                  <w:marTop w:val="0"/>
                  <w:marBottom w:val="0"/>
                  <w:divBdr>
                    <w:top w:val="none" w:sz="0" w:space="0" w:color="auto"/>
                    <w:left w:val="none" w:sz="0" w:space="0" w:color="auto"/>
                    <w:bottom w:val="none" w:sz="0" w:space="0" w:color="auto"/>
                    <w:right w:val="none" w:sz="0" w:space="0" w:color="auto"/>
                  </w:divBdr>
                </w:div>
                <w:div w:id="4152514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525562873">
              <w:marLeft w:val="0"/>
              <w:marRight w:val="0"/>
              <w:marTop w:val="0"/>
              <w:marBottom w:val="0"/>
              <w:divBdr>
                <w:top w:val="none" w:sz="0" w:space="0" w:color="auto"/>
                <w:left w:val="none" w:sz="0" w:space="0" w:color="auto"/>
                <w:bottom w:val="none" w:sz="0" w:space="0" w:color="auto"/>
                <w:right w:val="none" w:sz="0" w:space="0" w:color="auto"/>
              </w:divBdr>
            </w:div>
            <w:div w:id="1244535307">
              <w:marLeft w:val="0"/>
              <w:marRight w:val="0"/>
              <w:marTop w:val="12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058019562">
              <w:marLeft w:val="0"/>
              <w:marRight w:val="0"/>
              <w:marTop w:val="0"/>
              <w:marBottom w:val="0"/>
              <w:divBdr>
                <w:top w:val="none" w:sz="0" w:space="0" w:color="auto"/>
                <w:left w:val="none" w:sz="0" w:space="0" w:color="auto"/>
                <w:bottom w:val="none" w:sz="0" w:space="0" w:color="auto"/>
                <w:right w:val="none" w:sz="0" w:space="0" w:color="auto"/>
              </w:divBdr>
            </w:div>
            <w:div w:id="1292320620">
              <w:marLeft w:val="0"/>
              <w:marRight w:val="0"/>
              <w:marTop w:val="12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329649078">
              <w:marLeft w:val="0"/>
              <w:marRight w:val="0"/>
              <w:marTop w:val="0"/>
              <w:marBottom w:val="0"/>
              <w:divBdr>
                <w:top w:val="none" w:sz="0" w:space="0" w:color="auto"/>
                <w:left w:val="none" w:sz="0" w:space="0" w:color="auto"/>
                <w:bottom w:val="none" w:sz="0" w:space="0" w:color="auto"/>
                <w:right w:val="none" w:sz="0" w:space="0" w:color="auto"/>
              </w:divBdr>
            </w:div>
            <w:div w:id="433136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25718070">
          <w:marLeft w:val="0"/>
          <w:marRight w:val="0"/>
          <w:marTop w:val="0"/>
          <w:marBottom w:val="0"/>
          <w:divBdr>
            <w:top w:val="none" w:sz="0" w:space="0" w:color="auto"/>
            <w:left w:val="none" w:sz="0" w:space="0" w:color="auto"/>
            <w:bottom w:val="none" w:sz="0" w:space="0" w:color="auto"/>
            <w:right w:val="none" w:sz="0" w:space="0" w:color="auto"/>
          </w:divBdr>
        </w:div>
        <w:div w:id="1922718710">
          <w:marLeft w:val="0"/>
          <w:marRight w:val="0"/>
          <w:marTop w:val="12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687945557">
          <w:marLeft w:val="0"/>
          <w:marRight w:val="0"/>
          <w:marTop w:val="0"/>
          <w:marBottom w:val="0"/>
          <w:divBdr>
            <w:top w:val="none" w:sz="0" w:space="0" w:color="auto"/>
            <w:left w:val="none" w:sz="0" w:space="0" w:color="auto"/>
            <w:bottom w:val="none" w:sz="0" w:space="0" w:color="auto"/>
            <w:right w:val="none" w:sz="0" w:space="0" w:color="auto"/>
          </w:divBdr>
        </w:div>
        <w:div w:id="1099332254">
          <w:marLeft w:val="0"/>
          <w:marRight w:val="0"/>
          <w:marTop w:val="12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265121344">
                  <w:marLeft w:val="0"/>
                  <w:marRight w:val="0"/>
                  <w:marTop w:val="0"/>
                  <w:marBottom w:val="0"/>
                  <w:divBdr>
                    <w:top w:val="none" w:sz="0" w:space="0" w:color="auto"/>
                    <w:left w:val="none" w:sz="0" w:space="0" w:color="auto"/>
                    <w:bottom w:val="none" w:sz="0" w:space="0" w:color="auto"/>
                    <w:right w:val="none" w:sz="0" w:space="0" w:color="auto"/>
                  </w:divBdr>
                  <w:divsChild>
                    <w:div w:id="517088402">
                      <w:marLeft w:val="0"/>
                      <w:marRight w:val="0"/>
                      <w:marTop w:val="0"/>
                      <w:marBottom w:val="0"/>
                      <w:divBdr>
                        <w:top w:val="none" w:sz="0" w:space="0" w:color="auto"/>
                        <w:left w:val="none" w:sz="0" w:space="0" w:color="auto"/>
                        <w:bottom w:val="none" w:sz="0" w:space="0" w:color="auto"/>
                        <w:right w:val="none" w:sz="0" w:space="0" w:color="auto"/>
                      </w:divBdr>
                    </w:div>
                    <w:div w:id="1600721388">
                      <w:marLeft w:val="0"/>
                      <w:marRight w:val="0"/>
                      <w:marTop w:val="12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146438313">
                      <w:marLeft w:val="0"/>
                      <w:marRight w:val="0"/>
                      <w:marTop w:val="0"/>
                      <w:marBottom w:val="0"/>
                      <w:divBdr>
                        <w:top w:val="none" w:sz="0" w:space="0" w:color="auto"/>
                        <w:left w:val="none" w:sz="0" w:space="0" w:color="auto"/>
                        <w:bottom w:val="none" w:sz="0" w:space="0" w:color="auto"/>
                        <w:right w:val="none" w:sz="0" w:space="0" w:color="auto"/>
                      </w:divBdr>
                    </w:div>
                    <w:div w:id="989089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 w:id="2105296305">
                          <w:marLeft w:val="0"/>
                          <w:marRight w:val="0"/>
                          <w:marTop w:val="0"/>
                          <w:marBottom w:val="0"/>
                          <w:divBdr>
                            <w:top w:val="none" w:sz="0" w:space="0" w:color="auto"/>
                            <w:left w:val="none" w:sz="0" w:space="0" w:color="auto"/>
                            <w:bottom w:val="none" w:sz="0" w:space="0" w:color="auto"/>
                            <w:right w:val="none" w:sz="0" w:space="0" w:color="auto"/>
                          </w:divBdr>
                          <w:divsChild>
                            <w:div w:id="250816138">
                              <w:marLeft w:val="0"/>
                              <w:marRight w:val="0"/>
                              <w:marTop w:val="0"/>
                              <w:marBottom w:val="0"/>
                              <w:divBdr>
                                <w:top w:val="none" w:sz="0" w:space="0" w:color="auto"/>
                                <w:left w:val="none" w:sz="0" w:space="0" w:color="auto"/>
                                <w:bottom w:val="none" w:sz="0" w:space="0" w:color="auto"/>
                                <w:right w:val="none" w:sz="0" w:space="0" w:color="auto"/>
                              </w:divBdr>
                            </w:div>
                            <w:div w:id="99117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6231135">
                  <w:marLeft w:val="0"/>
                  <w:marRight w:val="0"/>
                  <w:marTop w:val="0"/>
                  <w:marBottom w:val="0"/>
                  <w:divBdr>
                    <w:top w:val="none" w:sz="0" w:space="0" w:color="auto"/>
                    <w:left w:val="none" w:sz="0" w:space="0" w:color="auto"/>
                    <w:bottom w:val="none" w:sz="0" w:space="0" w:color="auto"/>
                    <w:right w:val="none" w:sz="0" w:space="0" w:color="auto"/>
                  </w:divBdr>
                  <w:divsChild>
                    <w:div w:id="692533408">
                      <w:marLeft w:val="0"/>
                      <w:marRight w:val="0"/>
                      <w:marTop w:val="0"/>
                      <w:marBottom w:val="0"/>
                      <w:divBdr>
                        <w:top w:val="none" w:sz="0" w:space="0" w:color="auto"/>
                        <w:left w:val="none" w:sz="0" w:space="0" w:color="auto"/>
                        <w:bottom w:val="none" w:sz="0" w:space="0" w:color="auto"/>
                        <w:right w:val="none" w:sz="0" w:space="0" w:color="auto"/>
                      </w:divBdr>
                    </w:div>
                    <w:div w:id="1969168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1665039732">
                      <w:marLeft w:val="0"/>
                      <w:marRight w:val="0"/>
                      <w:marTop w:val="0"/>
                      <w:marBottom w:val="0"/>
                      <w:divBdr>
                        <w:top w:val="none" w:sz="0" w:space="0" w:color="auto"/>
                        <w:left w:val="none" w:sz="0" w:space="0" w:color="auto"/>
                        <w:bottom w:val="none" w:sz="0" w:space="0" w:color="auto"/>
                        <w:right w:val="none" w:sz="0" w:space="0" w:color="auto"/>
                      </w:divBdr>
                    </w:div>
                    <w:div w:id="2039698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518589506">
                  <w:marLeft w:val="0"/>
                  <w:marRight w:val="0"/>
                  <w:marTop w:val="0"/>
                  <w:marBottom w:val="0"/>
                  <w:divBdr>
                    <w:top w:val="none" w:sz="0" w:space="0" w:color="auto"/>
                    <w:left w:val="none" w:sz="0" w:space="0" w:color="auto"/>
                    <w:bottom w:val="none" w:sz="0" w:space="0" w:color="auto"/>
                    <w:right w:val="none" w:sz="0" w:space="0" w:color="auto"/>
                  </w:divBdr>
                </w:div>
                <w:div w:id="895891184">
                  <w:marLeft w:val="0"/>
                  <w:marRight w:val="0"/>
                  <w:marTop w:val="12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704015057">
                  <w:marLeft w:val="0"/>
                  <w:marRight w:val="0"/>
                  <w:marTop w:val="0"/>
                  <w:marBottom w:val="0"/>
                  <w:divBdr>
                    <w:top w:val="none" w:sz="0" w:space="0" w:color="auto"/>
                    <w:left w:val="none" w:sz="0" w:space="0" w:color="auto"/>
                    <w:bottom w:val="none" w:sz="0" w:space="0" w:color="auto"/>
                    <w:right w:val="none" w:sz="0" w:space="0" w:color="auto"/>
                  </w:divBdr>
                </w:div>
                <w:div w:id="145085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 w:id="2086685458">
          <w:marLeft w:val="0"/>
          <w:marRight w:val="0"/>
          <w:marTop w:val="0"/>
          <w:marBottom w:val="0"/>
          <w:divBdr>
            <w:top w:val="none" w:sz="0" w:space="0" w:color="auto"/>
            <w:left w:val="none" w:sz="0" w:space="0" w:color="auto"/>
            <w:bottom w:val="none" w:sz="0" w:space="0" w:color="auto"/>
            <w:right w:val="none" w:sz="0" w:space="0" w:color="auto"/>
          </w:divBdr>
          <w:divsChild>
            <w:div w:id="96760143">
              <w:marLeft w:val="0"/>
              <w:marRight w:val="0"/>
              <w:marTop w:val="0"/>
              <w:marBottom w:val="0"/>
              <w:divBdr>
                <w:top w:val="none" w:sz="0" w:space="0" w:color="auto"/>
                <w:left w:val="none" w:sz="0" w:space="0" w:color="auto"/>
                <w:bottom w:val="none" w:sz="0" w:space="0" w:color="auto"/>
                <w:right w:val="none" w:sz="0" w:space="0" w:color="auto"/>
              </w:divBdr>
            </w:div>
            <w:div w:id="773867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102236559">
                  <w:marLeft w:val="0"/>
                  <w:marRight w:val="0"/>
                  <w:marTop w:val="0"/>
                  <w:marBottom w:val="0"/>
                  <w:divBdr>
                    <w:top w:val="none" w:sz="0" w:space="0" w:color="auto"/>
                    <w:left w:val="none" w:sz="0" w:space="0" w:color="auto"/>
                    <w:bottom w:val="none" w:sz="0" w:space="0" w:color="auto"/>
                    <w:right w:val="none" w:sz="0" w:space="0" w:color="auto"/>
                  </w:divBdr>
                </w:div>
                <w:div w:id="588320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069301">
          <w:marLeft w:val="0"/>
          <w:marRight w:val="0"/>
          <w:marTop w:val="120"/>
          <w:marBottom w:val="0"/>
          <w:divBdr>
            <w:top w:val="none" w:sz="0" w:space="0" w:color="auto"/>
            <w:left w:val="none" w:sz="0" w:space="0" w:color="auto"/>
            <w:bottom w:val="none" w:sz="0" w:space="0" w:color="auto"/>
            <w:right w:val="none" w:sz="0" w:space="0" w:color="auto"/>
          </w:divBdr>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946036848">
                  <w:marLeft w:val="0"/>
                  <w:marRight w:val="0"/>
                  <w:marTop w:val="0"/>
                  <w:marBottom w:val="0"/>
                  <w:divBdr>
                    <w:top w:val="none" w:sz="0" w:space="0" w:color="auto"/>
                    <w:left w:val="none" w:sz="0" w:space="0" w:color="auto"/>
                    <w:bottom w:val="none" w:sz="0" w:space="0" w:color="auto"/>
                    <w:right w:val="none" w:sz="0" w:space="0" w:color="auto"/>
                  </w:divBdr>
                </w:div>
                <w:div w:id="1409494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176576697">
                      <w:marLeft w:val="0"/>
                      <w:marRight w:val="0"/>
                      <w:marTop w:val="0"/>
                      <w:marBottom w:val="0"/>
                      <w:divBdr>
                        <w:top w:val="none" w:sz="0" w:space="0" w:color="auto"/>
                        <w:left w:val="none" w:sz="0" w:space="0" w:color="auto"/>
                        <w:bottom w:val="none" w:sz="0" w:space="0" w:color="auto"/>
                        <w:right w:val="none" w:sz="0" w:space="0" w:color="auto"/>
                      </w:divBdr>
                    </w:div>
                    <w:div w:id="868760927">
                      <w:marLeft w:val="0"/>
                      <w:marRight w:val="0"/>
                      <w:marTop w:val="12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196191691">
                  <w:marLeft w:val="0"/>
                  <w:marRight w:val="0"/>
                  <w:marTop w:val="0"/>
                  <w:marBottom w:val="0"/>
                  <w:divBdr>
                    <w:top w:val="none" w:sz="0" w:space="0" w:color="auto"/>
                    <w:left w:val="none" w:sz="0" w:space="0" w:color="auto"/>
                    <w:bottom w:val="none" w:sz="0" w:space="0" w:color="auto"/>
                    <w:right w:val="none" w:sz="0" w:space="0" w:color="auto"/>
                  </w:divBdr>
                </w:div>
                <w:div w:id="1688363203">
                  <w:marLeft w:val="0"/>
                  <w:marRight w:val="0"/>
                  <w:marTop w:val="12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850417066">
          <w:marLeft w:val="0"/>
          <w:marRight w:val="0"/>
          <w:marTop w:val="0"/>
          <w:marBottom w:val="0"/>
          <w:divBdr>
            <w:top w:val="none" w:sz="0" w:space="0" w:color="auto"/>
            <w:left w:val="none" w:sz="0" w:space="0" w:color="auto"/>
            <w:bottom w:val="none" w:sz="0" w:space="0" w:color="auto"/>
            <w:right w:val="none" w:sz="0" w:space="0" w:color="auto"/>
          </w:divBdr>
          <w:divsChild>
            <w:div w:id="1204904284">
              <w:marLeft w:val="0"/>
              <w:marRight w:val="0"/>
              <w:marTop w:val="0"/>
              <w:marBottom w:val="0"/>
              <w:divBdr>
                <w:top w:val="none" w:sz="0" w:space="0" w:color="auto"/>
                <w:left w:val="none" w:sz="0" w:space="0" w:color="auto"/>
                <w:bottom w:val="none" w:sz="0" w:space="0" w:color="auto"/>
                <w:right w:val="none" w:sz="0" w:space="0" w:color="auto"/>
              </w:divBdr>
            </w:div>
            <w:div w:id="2032025439">
              <w:marLeft w:val="0"/>
              <w:marRight w:val="0"/>
              <w:marTop w:val="12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903101125">
              <w:marLeft w:val="0"/>
              <w:marRight w:val="0"/>
              <w:marTop w:val="0"/>
              <w:marBottom w:val="0"/>
              <w:divBdr>
                <w:top w:val="none" w:sz="0" w:space="0" w:color="auto"/>
                <w:left w:val="none" w:sz="0" w:space="0" w:color="auto"/>
                <w:bottom w:val="none" w:sz="0" w:space="0" w:color="auto"/>
                <w:right w:val="none" w:sz="0" w:space="0" w:color="auto"/>
              </w:divBdr>
            </w:div>
            <w:div w:id="1475369067">
              <w:marLeft w:val="0"/>
              <w:marRight w:val="0"/>
              <w:marTop w:val="12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292564300">
              <w:marLeft w:val="0"/>
              <w:marRight w:val="0"/>
              <w:marTop w:val="0"/>
              <w:marBottom w:val="0"/>
              <w:divBdr>
                <w:top w:val="none" w:sz="0" w:space="0" w:color="auto"/>
                <w:left w:val="none" w:sz="0" w:space="0" w:color="auto"/>
                <w:bottom w:val="none" w:sz="0" w:space="0" w:color="auto"/>
                <w:right w:val="none" w:sz="0" w:space="0" w:color="auto"/>
              </w:divBdr>
            </w:div>
            <w:div w:id="1649818488">
              <w:marLeft w:val="0"/>
              <w:marRight w:val="0"/>
              <w:marTop w:val="12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828982489">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12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894584730">
              <w:marLeft w:val="0"/>
              <w:marRight w:val="0"/>
              <w:marTop w:val="0"/>
              <w:marBottom w:val="0"/>
              <w:divBdr>
                <w:top w:val="none" w:sz="0" w:space="0" w:color="auto"/>
                <w:left w:val="none" w:sz="0" w:space="0" w:color="auto"/>
                <w:bottom w:val="none" w:sz="0" w:space="0" w:color="auto"/>
                <w:right w:val="none" w:sz="0" w:space="0" w:color="auto"/>
              </w:divBdr>
            </w:div>
            <w:div w:id="14233367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379476725">
                  <w:marLeft w:val="0"/>
                  <w:marRight w:val="0"/>
                  <w:marTop w:val="0"/>
                  <w:marBottom w:val="0"/>
                  <w:divBdr>
                    <w:top w:val="none" w:sz="0" w:space="0" w:color="auto"/>
                    <w:left w:val="none" w:sz="0" w:space="0" w:color="auto"/>
                    <w:bottom w:val="none" w:sz="0" w:space="0" w:color="auto"/>
                    <w:right w:val="none" w:sz="0" w:space="0" w:color="auto"/>
                  </w:divBdr>
                  <w:divsChild>
                    <w:div w:id="2020308253">
                      <w:marLeft w:val="0"/>
                      <w:marRight w:val="0"/>
                      <w:marTop w:val="0"/>
                      <w:marBottom w:val="0"/>
                      <w:divBdr>
                        <w:top w:val="none" w:sz="0" w:space="0" w:color="auto"/>
                        <w:left w:val="none" w:sz="0" w:space="0" w:color="auto"/>
                        <w:bottom w:val="none" w:sz="0" w:space="0" w:color="auto"/>
                        <w:right w:val="none" w:sz="0" w:space="0" w:color="auto"/>
                      </w:divBdr>
                      <w:divsChild>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 w:id="782269367">
                          <w:marLeft w:val="0"/>
                          <w:marRight w:val="0"/>
                          <w:marTop w:val="0"/>
                          <w:marBottom w:val="0"/>
                          <w:divBdr>
                            <w:top w:val="none" w:sz="0" w:space="0" w:color="auto"/>
                            <w:left w:val="none" w:sz="0" w:space="0" w:color="auto"/>
                            <w:bottom w:val="none" w:sz="0" w:space="0" w:color="auto"/>
                            <w:right w:val="none" w:sz="0" w:space="0" w:color="auto"/>
                          </w:divBdr>
                          <w:divsChild>
                            <w:div w:id="1081370159">
                              <w:marLeft w:val="0"/>
                              <w:marRight w:val="0"/>
                              <w:marTop w:val="0"/>
                              <w:marBottom w:val="0"/>
                              <w:divBdr>
                                <w:top w:val="none" w:sz="0" w:space="0" w:color="auto"/>
                                <w:left w:val="none" w:sz="0" w:space="0" w:color="auto"/>
                                <w:bottom w:val="none" w:sz="0" w:space="0" w:color="auto"/>
                                <w:right w:val="none" w:sz="0" w:space="0" w:color="auto"/>
                              </w:divBdr>
                            </w:div>
                            <w:div w:id="1919708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7967094">
                      <w:marLeft w:val="0"/>
                      <w:marRight w:val="0"/>
                      <w:marTop w:val="120"/>
                      <w:marBottom w:val="0"/>
                      <w:divBdr>
                        <w:top w:val="none" w:sz="0" w:space="0" w:color="auto"/>
                        <w:left w:val="none" w:sz="0" w:space="0" w:color="auto"/>
                        <w:bottom w:val="none" w:sz="0" w:space="0" w:color="auto"/>
                        <w:right w:val="none" w:sz="0" w:space="0" w:color="auto"/>
                      </w:divBdr>
                    </w:div>
                  </w:divsChild>
                </w:div>
                <w:div w:id="710226847">
                  <w:marLeft w:val="0"/>
                  <w:marRight w:val="0"/>
                  <w:marTop w:val="0"/>
                  <w:marBottom w:val="0"/>
                  <w:divBdr>
                    <w:top w:val="none" w:sz="0" w:space="0" w:color="auto"/>
                    <w:left w:val="none" w:sz="0" w:space="0" w:color="auto"/>
                    <w:bottom w:val="none" w:sz="0" w:space="0" w:color="auto"/>
                    <w:right w:val="none" w:sz="0" w:space="0" w:color="auto"/>
                  </w:divBdr>
                  <w:divsChild>
                    <w:div w:id="186020256">
                      <w:marLeft w:val="0"/>
                      <w:marRight w:val="0"/>
                      <w:marTop w:val="0"/>
                      <w:marBottom w:val="0"/>
                      <w:divBdr>
                        <w:top w:val="none" w:sz="0" w:space="0" w:color="auto"/>
                        <w:left w:val="none" w:sz="0" w:space="0" w:color="auto"/>
                        <w:bottom w:val="none" w:sz="0" w:space="0" w:color="auto"/>
                        <w:right w:val="none" w:sz="0" w:space="0" w:color="auto"/>
                      </w:divBdr>
                    </w:div>
                    <w:div w:id="2132714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358822873">
              <w:marLeft w:val="0"/>
              <w:marRight w:val="0"/>
              <w:marTop w:val="0"/>
              <w:marBottom w:val="0"/>
              <w:divBdr>
                <w:top w:val="none" w:sz="0" w:space="0" w:color="auto"/>
                <w:left w:val="none" w:sz="0" w:space="0" w:color="auto"/>
                <w:bottom w:val="none" w:sz="0" w:space="0" w:color="auto"/>
                <w:right w:val="none" w:sz="0" w:space="0" w:color="auto"/>
              </w:divBdr>
              <w:divsChild>
                <w:div w:id="70544158">
                  <w:marLeft w:val="0"/>
                  <w:marRight w:val="0"/>
                  <w:marTop w:val="0"/>
                  <w:marBottom w:val="0"/>
                  <w:divBdr>
                    <w:top w:val="none" w:sz="0" w:space="0" w:color="auto"/>
                    <w:left w:val="none" w:sz="0" w:space="0" w:color="auto"/>
                    <w:bottom w:val="none" w:sz="0" w:space="0" w:color="auto"/>
                    <w:right w:val="none" w:sz="0" w:space="0" w:color="auto"/>
                  </w:divBdr>
                </w:div>
                <w:div w:id="2026205349">
                  <w:marLeft w:val="0"/>
                  <w:marRight w:val="0"/>
                  <w:marTop w:val="12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205025723">
                  <w:marLeft w:val="0"/>
                  <w:marRight w:val="0"/>
                  <w:marTop w:val="0"/>
                  <w:marBottom w:val="0"/>
                  <w:divBdr>
                    <w:top w:val="none" w:sz="0" w:space="0" w:color="auto"/>
                    <w:left w:val="none" w:sz="0" w:space="0" w:color="auto"/>
                    <w:bottom w:val="none" w:sz="0" w:space="0" w:color="auto"/>
                    <w:right w:val="none" w:sz="0" w:space="0" w:color="auto"/>
                  </w:divBdr>
                </w:div>
                <w:div w:id="793791790">
                  <w:marLeft w:val="0"/>
                  <w:marRight w:val="0"/>
                  <w:marTop w:val="12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1566840413">
              <w:marLeft w:val="0"/>
              <w:marRight w:val="0"/>
              <w:marTop w:val="0"/>
              <w:marBottom w:val="0"/>
              <w:divBdr>
                <w:top w:val="none" w:sz="0" w:space="0" w:color="auto"/>
                <w:left w:val="none" w:sz="0" w:space="0" w:color="auto"/>
                <w:bottom w:val="none" w:sz="0" w:space="0" w:color="auto"/>
                <w:right w:val="none" w:sz="0" w:space="0" w:color="auto"/>
              </w:divBdr>
              <w:divsChild>
                <w:div w:id="1385367478">
                  <w:marLeft w:val="0"/>
                  <w:marRight w:val="0"/>
                  <w:marTop w:val="0"/>
                  <w:marBottom w:val="0"/>
                  <w:divBdr>
                    <w:top w:val="none" w:sz="0" w:space="0" w:color="auto"/>
                    <w:left w:val="none" w:sz="0" w:space="0" w:color="auto"/>
                    <w:bottom w:val="none" w:sz="0" w:space="0" w:color="auto"/>
                    <w:right w:val="none" w:sz="0" w:space="0" w:color="auto"/>
                  </w:divBdr>
                </w:div>
                <w:div w:id="1859806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1715235138">
              <w:marLeft w:val="0"/>
              <w:marRight w:val="0"/>
              <w:marTop w:val="0"/>
              <w:marBottom w:val="0"/>
              <w:divBdr>
                <w:top w:val="none" w:sz="0" w:space="0" w:color="auto"/>
                <w:left w:val="none" w:sz="0" w:space="0" w:color="auto"/>
                <w:bottom w:val="none" w:sz="0" w:space="0" w:color="auto"/>
                <w:right w:val="none" w:sz="0" w:space="0" w:color="auto"/>
              </w:divBdr>
            </w:div>
            <w:div w:id="2020884791">
              <w:marLeft w:val="0"/>
              <w:marRight w:val="0"/>
              <w:marTop w:val="120"/>
              <w:marBottom w:val="0"/>
              <w:divBdr>
                <w:top w:val="none" w:sz="0" w:space="0" w:color="auto"/>
                <w:left w:val="none" w:sz="0" w:space="0" w:color="auto"/>
                <w:bottom w:val="none" w:sz="0" w:space="0" w:color="auto"/>
                <w:right w:val="none" w:sz="0" w:space="0" w:color="auto"/>
              </w:divBdr>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309790175">
                  <w:marLeft w:val="0"/>
                  <w:marRight w:val="0"/>
                  <w:marTop w:val="0"/>
                  <w:marBottom w:val="0"/>
                  <w:divBdr>
                    <w:top w:val="none" w:sz="0" w:space="0" w:color="auto"/>
                    <w:left w:val="none" w:sz="0" w:space="0" w:color="auto"/>
                    <w:bottom w:val="none" w:sz="0" w:space="0" w:color="auto"/>
                    <w:right w:val="none" w:sz="0" w:space="0" w:color="auto"/>
                  </w:divBdr>
                  <w:divsChild>
                    <w:div w:id="1346715026">
                      <w:marLeft w:val="0"/>
                      <w:marRight w:val="0"/>
                      <w:marTop w:val="0"/>
                      <w:marBottom w:val="0"/>
                      <w:divBdr>
                        <w:top w:val="none" w:sz="0" w:space="0" w:color="auto"/>
                        <w:left w:val="none" w:sz="0" w:space="0" w:color="auto"/>
                        <w:bottom w:val="none" w:sz="0" w:space="0" w:color="auto"/>
                        <w:right w:val="none" w:sz="0" w:space="0" w:color="auto"/>
                      </w:divBdr>
                    </w:div>
                    <w:div w:id="1993637168">
                      <w:marLeft w:val="0"/>
                      <w:marRight w:val="0"/>
                      <w:marTop w:val="120"/>
                      <w:marBottom w:val="0"/>
                      <w:divBdr>
                        <w:top w:val="none" w:sz="0" w:space="0" w:color="auto"/>
                        <w:left w:val="none" w:sz="0" w:space="0" w:color="auto"/>
                        <w:bottom w:val="none" w:sz="0" w:space="0" w:color="auto"/>
                        <w:right w:val="none" w:sz="0" w:space="0" w:color="auto"/>
                      </w:divBdr>
                    </w:div>
                  </w:divsChild>
                </w:div>
                <w:div w:id="1940286304">
                  <w:marLeft w:val="0"/>
                  <w:marRight w:val="0"/>
                  <w:marTop w:val="0"/>
                  <w:marBottom w:val="0"/>
                  <w:divBdr>
                    <w:top w:val="none" w:sz="0" w:space="0" w:color="auto"/>
                    <w:left w:val="none" w:sz="0" w:space="0" w:color="auto"/>
                    <w:bottom w:val="none" w:sz="0" w:space="0" w:color="auto"/>
                    <w:right w:val="none" w:sz="0" w:space="0" w:color="auto"/>
                  </w:divBdr>
                  <w:divsChild>
                    <w:div w:id="35934183">
                      <w:marLeft w:val="0"/>
                      <w:marRight w:val="0"/>
                      <w:marTop w:val="0"/>
                      <w:marBottom w:val="0"/>
                      <w:divBdr>
                        <w:top w:val="none" w:sz="0" w:space="0" w:color="auto"/>
                        <w:left w:val="none" w:sz="0" w:space="0" w:color="auto"/>
                        <w:bottom w:val="none" w:sz="0" w:space="0" w:color="auto"/>
                        <w:right w:val="none" w:sz="0" w:space="0" w:color="auto"/>
                      </w:divBdr>
                    </w:div>
                    <w:div w:id="1770736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666714655">
              <w:marLeft w:val="0"/>
              <w:marRight w:val="0"/>
              <w:marTop w:val="0"/>
              <w:marBottom w:val="0"/>
              <w:divBdr>
                <w:top w:val="none" w:sz="0" w:space="0" w:color="auto"/>
                <w:left w:val="none" w:sz="0" w:space="0" w:color="auto"/>
                <w:bottom w:val="none" w:sz="0" w:space="0" w:color="auto"/>
                <w:right w:val="none" w:sz="0" w:space="0" w:color="auto"/>
              </w:divBdr>
            </w:div>
            <w:div w:id="2051567284">
              <w:marLeft w:val="0"/>
              <w:marRight w:val="0"/>
              <w:marTop w:val="12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215891502">
              <w:marLeft w:val="0"/>
              <w:marRight w:val="0"/>
              <w:marTop w:val="0"/>
              <w:marBottom w:val="0"/>
              <w:divBdr>
                <w:top w:val="none" w:sz="0" w:space="0" w:color="auto"/>
                <w:left w:val="none" w:sz="0" w:space="0" w:color="auto"/>
                <w:bottom w:val="none" w:sz="0" w:space="0" w:color="auto"/>
                <w:right w:val="none" w:sz="0" w:space="0" w:color="auto"/>
              </w:divBdr>
            </w:div>
            <w:div w:id="1623921000">
              <w:marLeft w:val="0"/>
              <w:marRight w:val="0"/>
              <w:marTop w:val="12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162507663">
                      <w:marLeft w:val="0"/>
                      <w:marRight w:val="0"/>
                      <w:marTop w:val="0"/>
                      <w:marBottom w:val="0"/>
                      <w:divBdr>
                        <w:top w:val="none" w:sz="0" w:space="0" w:color="auto"/>
                        <w:left w:val="none" w:sz="0" w:space="0" w:color="auto"/>
                        <w:bottom w:val="none" w:sz="0" w:space="0" w:color="auto"/>
                        <w:right w:val="none" w:sz="0" w:space="0" w:color="auto"/>
                      </w:divBdr>
                    </w:div>
                    <w:div w:id="1496265500">
                      <w:marLeft w:val="0"/>
                      <w:marRight w:val="0"/>
                      <w:marTop w:val="12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319041615">
                      <w:marLeft w:val="0"/>
                      <w:marRight w:val="0"/>
                      <w:marTop w:val="0"/>
                      <w:marBottom w:val="0"/>
                      <w:divBdr>
                        <w:top w:val="none" w:sz="0" w:space="0" w:color="auto"/>
                        <w:left w:val="none" w:sz="0" w:space="0" w:color="auto"/>
                        <w:bottom w:val="none" w:sz="0" w:space="0" w:color="auto"/>
                        <w:right w:val="none" w:sz="0" w:space="0" w:color="auto"/>
                      </w:divBdr>
                    </w:div>
                    <w:div w:id="1140421230">
                      <w:marLeft w:val="0"/>
                      <w:marRight w:val="0"/>
                      <w:marTop w:val="12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417991667">
                  <w:marLeft w:val="0"/>
                  <w:marRight w:val="0"/>
                  <w:marTop w:val="0"/>
                  <w:marBottom w:val="0"/>
                  <w:divBdr>
                    <w:top w:val="none" w:sz="0" w:space="0" w:color="auto"/>
                    <w:left w:val="none" w:sz="0" w:space="0" w:color="auto"/>
                    <w:bottom w:val="none" w:sz="0" w:space="0" w:color="auto"/>
                    <w:right w:val="none" w:sz="0" w:space="0" w:color="auto"/>
                  </w:divBdr>
                </w:div>
                <w:div w:id="736241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938952274">
                  <w:marLeft w:val="0"/>
                  <w:marRight w:val="0"/>
                  <w:marTop w:val="0"/>
                  <w:marBottom w:val="0"/>
                  <w:divBdr>
                    <w:top w:val="none" w:sz="0" w:space="0" w:color="auto"/>
                    <w:left w:val="none" w:sz="0" w:space="0" w:color="auto"/>
                    <w:bottom w:val="none" w:sz="0" w:space="0" w:color="auto"/>
                    <w:right w:val="none" w:sz="0" w:space="0" w:color="auto"/>
                  </w:divBdr>
                  <w:divsChild>
                    <w:div w:id="948897740">
                      <w:marLeft w:val="0"/>
                      <w:marRight w:val="0"/>
                      <w:marTop w:val="0"/>
                      <w:marBottom w:val="0"/>
                      <w:divBdr>
                        <w:top w:val="none" w:sz="0" w:space="0" w:color="auto"/>
                        <w:left w:val="none" w:sz="0" w:space="0" w:color="auto"/>
                        <w:bottom w:val="none" w:sz="0" w:space="0" w:color="auto"/>
                        <w:right w:val="none" w:sz="0" w:space="0" w:color="auto"/>
                      </w:divBdr>
                    </w:div>
                    <w:div w:id="1284582995">
                      <w:marLeft w:val="0"/>
                      <w:marRight w:val="0"/>
                      <w:marTop w:val="12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96755400">
                      <w:marLeft w:val="0"/>
                      <w:marRight w:val="0"/>
                      <w:marTop w:val="0"/>
                      <w:marBottom w:val="0"/>
                      <w:divBdr>
                        <w:top w:val="none" w:sz="0" w:space="0" w:color="auto"/>
                        <w:left w:val="none" w:sz="0" w:space="0" w:color="auto"/>
                        <w:bottom w:val="none" w:sz="0" w:space="0" w:color="auto"/>
                        <w:right w:val="none" w:sz="0" w:space="0" w:color="auto"/>
                      </w:divBdr>
                    </w:div>
                    <w:div w:id="1491946865">
                      <w:marLeft w:val="0"/>
                      <w:marRight w:val="0"/>
                      <w:marTop w:val="12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1611552326">
                      <w:marLeft w:val="0"/>
                      <w:marRight w:val="0"/>
                      <w:marTop w:val="0"/>
                      <w:marBottom w:val="0"/>
                      <w:divBdr>
                        <w:top w:val="none" w:sz="0" w:space="0" w:color="auto"/>
                        <w:left w:val="none" w:sz="0" w:space="0" w:color="auto"/>
                        <w:bottom w:val="none" w:sz="0" w:space="0" w:color="auto"/>
                        <w:right w:val="none" w:sz="0" w:space="0" w:color="auto"/>
                      </w:divBdr>
                    </w:div>
                    <w:div w:id="2105496631">
                      <w:marLeft w:val="0"/>
                      <w:marRight w:val="0"/>
                      <w:marTop w:val="120"/>
                      <w:marBottom w:val="0"/>
                      <w:divBdr>
                        <w:top w:val="none" w:sz="0" w:space="0" w:color="auto"/>
                        <w:left w:val="none" w:sz="0" w:space="0" w:color="auto"/>
                        <w:bottom w:val="none" w:sz="0" w:space="0" w:color="auto"/>
                        <w:right w:val="none" w:sz="0" w:space="0" w:color="auto"/>
                      </w:divBdr>
                    </w:div>
                  </w:divsChild>
                </w:div>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22762444">
                  <w:marLeft w:val="0"/>
                  <w:marRight w:val="0"/>
                  <w:marTop w:val="0"/>
                  <w:marBottom w:val="0"/>
                  <w:divBdr>
                    <w:top w:val="none" w:sz="0" w:space="0" w:color="auto"/>
                    <w:left w:val="none" w:sz="0" w:space="0" w:color="auto"/>
                    <w:bottom w:val="none" w:sz="0" w:space="0" w:color="auto"/>
                    <w:right w:val="none" w:sz="0" w:space="0" w:color="auto"/>
                  </w:divBdr>
                  <w:divsChild>
                    <w:div w:id="817919133">
                      <w:marLeft w:val="0"/>
                      <w:marRight w:val="0"/>
                      <w:marTop w:val="0"/>
                      <w:marBottom w:val="0"/>
                      <w:divBdr>
                        <w:top w:val="none" w:sz="0" w:space="0" w:color="auto"/>
                        <w:left w:val="none" w:sz="0" w:space="0" w:color="auto"/>
                        <w:bottom w:val="none" w:sz="0" w:space="0" w:color="auto"/>
                        <w:right w:val="none" w:sz="0" w:space="0" w:color="auto"/>
                      </w:divBdr>
                    </w:div>
                    <w:div w:id="1231038802">
                      <w:marLeft w:val="0"/>
                      <w:marRight w:val="0"/>
                      <w:marTop w:val="120"/>
                      <w:marBottom w:val="0"/>
                      <w:divBdr>
                        <w:top w:val="none" w:sz="0" w:space="0" w:color="auto"/>
                        <w:left w:val="none" w:sz="0" w:space="0" w:color="auto"/>
                        <w:bottom w:val="none" w:sz="0" w:space="0" w:color="auto"/>
                        <w:right w:val="none" w:sz="0" w:space="0" w:color="auto"/>
                      </w:divBdr>
                    </w:div>
                  </w:divsChild>
                </w:div>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749081208">
              <w:marLeft w:val="0"/>
              <w:marRight w:val="0"/>
              <w:marTop w:val="0"/>
              <w:marBottom w:val="0"/>
              <w:divBdr>
                <w:top w:val="none" w:sz="0" w:space="0" w:color="auto"/>
                <w:left w:val="none" w:sz="0" w:space="0" w:color="auto"/>
                <w:bottom w:val="none" w:sz="0" w:space="0" w:color="auto"/>
                <w:right w:val="none" w:sz="0" w:space="0" w:color="auto"/>
              </w:divBdr>
              <w:divsChild>
                <w:div w:id="1141845170">
                  <w:marLeft w:val="0"/>
                  <w:marRight w:val="0"/>
                  <w:marTop w:val="0"/>
                  <w:marBottom w:val="0"/>
                  <w:divBdr>
                    <w:top w:val="none" w:sz="0" w:space="0" w:color="auto"/>
                    <w:left w:val="none" w:sz="0" w:space="0" w:color="auto"/>
                    <w:bottom w:val="none" w:sz="0" w:space="0" w:color="auto"/>
                    <w:right w:val="none" w:sz="0" w:space="0" w:color="auto"/>
                  </w:divBdr>
                </w:div>
                <w:div w:id="1175222082">
                  <w:marLeft w:val="0"/>
                  <w:marRight w:val="0"/>
                  <w:marTop w:val="120"/>
                  <w:marBottom w:val="0"/>
                  <w:divBdr>
                    <w:top w:val="none" w:sz="0" w:space="0" w:color="auto"/>
                    <w:left w:val="none" w:sz="0" w:space="0" w:color="auto"/>
                    <w:bottom w:val="none" w:sz="0" w:space="0" w:color="auto"/>
                    <w:right w:val="none" w:sz="0" w:space="0" w:color="auto"/>
                  </w:divBdr>
                </w:div>
              </w:divsChild>
            </w:div>
            <w:div w:id="1382174795">
              <w:marLeft w:val="0"/>
              <w:marRight w:val="0"/>
              <w:marTop w:val="0"/>
              <w:marBottom w:val="0"/>
              <w:divBdr>
                <w:top w:val="none" w:sz="0" w:space="0" w:color="auto"/>
                <w:left w:val="none" w:sz="0" w:space="0" w:color="auto"/>
                <w:bottom w:val="none" w:sz="0" w:space="0" w:color="auto"/>
                <w:right w:val="none" w:sz="0" w:space="0" w:color="auto"/>
              </w:divBdr>
              <w:divsChild>
                <w:div w:id="410857267">
                  <w:marLeft w:val="0"/>
                  <w:marRight w:val="0"/>
                  <w:marTop w:val="0"/>
                  <w:marBottom w:val="0"/>
                  <w:divBdr>
                    <w:top w:val="none" w:sz="0" w:space="0" w:color="auto"/>
                    <w:left w:val="none" w:sz="0" w:space="0" w:color="auto"/>
                    <w:bottom w:val="none" w:sz="0" w:space="0" w:color="auto"/>
                    <w:right w:val="none" w:sz="0" w:space="0" w:color="auto"/>
                  </w:divBdr>
                </w:div>
                <w:div w:id="1445422348">
                  <w:marLeft w:val="0"/>
                  <w:marRight w:val="0"/>
                  <w:marTop w:val="12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291403295">
              <w:marLeft w:val="0"/>
              <w:marRight w:val="0"/>
              <w:marTop w:val="0"/>
              <w:marBottom w:val="0"/>
              <w:divBdr>
                <w:top w:val="none" w:sz="0" w:space="0" w:color="auto"/>
                <w:left w:val="none" w:sz="0" w:space="0" w:color="auto"/>
                <w:bottom w:val="none" w:sz="0" w:space="0" w:color="auto"/>
                <w:right w:val="none" w:sz="0" w:space="0" w:color="auto"/>
              </w:divBdr>
              <w:divsChild>
                <w:div w:id="1444573719">
                  <w:marLeft w:val="0"/>
                  <w:marRight w:val="0"/>
                  <w:marTop w:val="0"/>
                  <w:marBottom w:val="0"/>
                  <w:divBdr>
                    <w:top w:val="none" w:sz="0" w:space="0" w:color="auto"/>
                    <w:left w:val="none" w:sz="0" w:space="0" w:color="auto"/>
                    <w:bottom w:val="none" w:sz="0" w:space="0" w:color="auto"/>
                    <w:right w:val="none" w:sz="0" w:space="0" w:color="auto"/>
                  </w:divBdr>
                </w:div>
                <w:div w:id="2028091315">
                  <w:marLeft w:val="0"/>
                  <w:marRight w:val="0"/>
                  <w:marTop w:val="12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 w:id="798694200">
              <w:marLeft w:val="0"/>
              <w:marRight w:val="0"/>
              <w:marTop w:val="0"/>
              <w:marBottom w:val="0"/>
              <w:divBdr>
                <w:top w:val="none" w:sz="0" w:space="0" w:color="auto"/>
                <w:left w:val="none" w:sz="0" w:space="0" w:color="auto"/>
                <w:bottom w:val="none" w:sz="0" w:space="0" w:color="auto"/>
                <w:right w:val="none" w:sz="0" w:space="0" w:color="auto"/>
              </w:divBdr>
              <w:divsChild>
                <w:div w:id="627584962">
                  <w:marLeft w:val="0"/>
                  <w:marRight w:val="0"/>
                  <w:marTop w:val="0"/>
                  <w:marBottom w:val="0"/>
                  <w:divBdr>
                    <w:top w:val="none" w:sz="0" w:space="0" w:color="auto"/>
                    <w:left w:val="none" w:sz="0" w:space="0" w:color="auto"/>
                    <w:bottom w:val="none" w:sz="0" w:space="0" w:color="auto"/>
                    <w:right w:val="none" w:sz="0" w:space="0" w:color="auto"/>
                  </w:divBdr>
                </w:div>
                <w:div w:id="1959946068">
                  <w:marLeft w:val="0"/>
                  <w:marRight w:val="0"/>
                  <w:marTop w:val="12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328992994">
                  <w:marLeft w:val="0"/>
                  <w:marRight w:val="0"/>
                  <w:marTop w:val="0"/>
                  <w:marBottom w:val="0"/>
                  <w:divBdr>
                    <w:top w:val="none" w:sz="0" w:space="0" w:color="auto"/>
                    <w:left w:val="none" w:sz="0" w:space="0" w:color="auto"/>
                    <w:bottom w:val="none" w:sz="0" w:space="0" w:color="auto"/>
                    <w:right w:val="none" w:sz="0" w:space="0" w:color="auto"/>
                  </w:divBdr>
                </w:div>
                <w:div w:id="1049065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24474106">
              <w:marLeft w:val="0"/>
              <w:marRight w:val="0"/>
              <w:marTop w:val="0"/>
              <w:marBottom w:val="0"/>
              <w:divBdr>
                <w:top w:val="none" w:sz="0" w:space="0" w:color="auto"/>
                <w:left w:val="none" w:sz="0" w:space="0" w:color="auto"/>
                <w:bottom w:val="none" w:sz="0" w:space="0" w:color="auto"/>
                <w:right w:val="none" w:sz="0" w:space="0" w:color="auto"/>
              </w:divBdr>
            </w:div>
            <w:div w:id="1425882533">
              <w:marLeft w:val="0"/>
              <w:marRight w:val="0"/>
              <w:marTop w:val="120"/>
              <w:marBottom w:val="0"/>
              <w:divBdr>
                <w:top w:val="none" w:sz="0" w:space="0" w:color="auto"/>
                <w:left w:val="none" w:sz="0" w:space="0" w:color="auto"/>
                <w:bottom w:val="none" w:sz="0" w:space="0" w:color="auto"/>
                <w:right w:val="none" w:sz="0" w:space="0" w:color="auto"/>
              </w:divBdr>
            </w:div>
          </w:divsChild>
        </w:div>
        <w:div w:id="2046176656">
          <w:marLeft w:val="0"/>
          <w:marRight w:val="0"/>
          <w:marTop w:val="0"/>
          <w:marBottom w:val="0"/>
          <w:divBdr>
            <w:top w:val="none" w:sz="0" w:space="0" w:color="auto"/>
            <w:left w:val="none" w:sz="0" w:space="0" w:color="auto"/>
            <w:bottom w:val="none" w:sz="0" w:space="0" w:color="auto"/>
            <w:right w:val="none" w:sz="0" w:space="0" w:color="auto"/>
          </w:divBdr>
          <w:divsChild>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243078916">
                      <w:marLeft w:val="0"/>
                      <w:marRight w:val="0"/>
                      <w:marTop w:val="0"/>
                      <w:marBottom w:val="0"/>
                      <w:divBdr>
                        <w:top w:val="none" w:sz="0" w:space="0" w:color="auto"/>
                        <w:left w:val="none" w:sz="0" w:space="0" w:color="auto"/>
                        <w:bottom w:val="none" w:sz="0" w:space="0" w:color="auto"/>
                        <w:right w:val="none" w:sz="0" w:space="0" w:color="auto"/>
                      </w:divBdr>
                    </w:div>
                    <w:div w:id="1121919172">
                      <w:marLeft w:val="0"/>
                      <w:marRight w:val="0"/>
                      <w:marTop w:val="12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926037371">
              <w:marLeft w:val="0"/>
              <w:marRight w:val="0"/>
              <w:marTop w:val="0"/>
              <w:marBottom w:val="0"/>
              <w:divBdr>
                <w:top w:val="none" w:sz="0" w:space="0" w:color="auto"/>
                <w:left w:val="none" w:sz="0" w:space="0" w:color="auto"/>
                <w:bottom w:val="none" w:sz="0" w:space="0" w:color="auto"/>
                <w:right w:val="none" w:sz="0" w:space="0" w:color="auto"/>
              </w:divBdr>
            </w:div>
            <w:div w:id="1754204969">
              <w:marLeft w:val="0"/>
              <w:marRight w:val="0"/>
              <w:marTop w:val="12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65109796">
          <w:marLeft w:val="0"/>
          <w:marRight w:val="0"/>
          <w:marTop w:val="0"/>
          <w:marBottom w:val="0"/>
          <w:divBdr>
            <w:top w:val="none" w:sz="0" w:space="0" w:color="auto"/>
            <w:left w:val="none" w:sz="0" w:space="0" w:color="auto"/>
            <w:bottom w:val="none" w:sz="0" w:space="0" w:color="auto"/>
            <w:right w:val="none" w:sz="0" w:space="0" w:color="auto"/>
          </w:divBdr>
          <w:divsChild>
            <w:div w:id="1080634658">
              <w:marLeft w:val="0"/>
              <w:marRight w:val="0"/>
              <w:marTop w:val="0"/>
              <w:marBottom w:val="0"/>
              <w:divBdr>
                <w:top w:val="none" w:sz="0" w:space="0" w:color="auto"/>
                <w:left w:val="none" w:sz="0" w:space="0" w:color="auto"/>
                <w:bottom w:val="none" w:sz="0" w:space="0" w:color="auto"/>
                <w:right w:val="none" w:sz="0" w:space="0" w:color="auto"/>
              </w:divBdr>
            </w:div>
            <w:div w:id="1599098910">
              <w:marLeft w:val="0"/>
              <w:marRight w:val="0"/>
              <w:marTop w:val="12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485904566">
          <w:marLeft w:val="0"/>
          <w:marRight w:val="0"/>
          <w:marTop w:val="0"/>
          <w:marBottom w:val="0"/>
          <w:divBdr>
            <w:top w:val="none" w:sz="0" w:space="0" w:color="auto"/>
            <w:left w:val="none" w:sz="0" w:space="0" w:color="auto"/>
            <w:bottom w:val="none" w:sz="0" w:space="0" w:color="auto"/>
            <w:right w:val="none" w:sz="0" w:space="0" w:color="auto"/>
          </w:divBdr>
        </w:div>
        <w:div w:id="1130243445">
          <w:marLeft w:val="0"/>
          <w:marRight w:val="0"/>
          <w:marTop w:val="12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368486546">
          <w:marLeft w:val="0"/>
          <w:marRight w:val="0"/>
          <w:marTop w:val="0"/>
          <w:marBottom w:val="0"/>
          <w:divBdr>
            <w:top w:val="none" w:sz="0" w:space="0" w:color="auto"/>
            <w:left w:val="none" w:sz="0" w:space="0" w:color="auto"/>
            <w:bottom w:val="none" w:sz="0" w:space="0" w:color="auto"/>
            <w:right w:val="none" w:sz="0" w:space="0" w:color="auto"/>
          </w:divBdr>
        </w:div>
        <w:div w:id="1853377964">
          <w:marLeft w:val="0"/>
          <w:marRight w:val="0"/>
          <w:marTop w:val="12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993722928">
                  <w:marLeft w:val="0"/>
                  <w:marRight w:val="0"/>
                  <w:marTop w:val="0"/>
                  <w:marBottom w:val="0"/>
                  <w:divBdr>
                    <w:top w:val="none" w:sz="0" w:space="0" w:color="auto"/>
                    <w:left w:val="none" w:sz="0" w:space="0" w:color="auto"/>
                    <w:bottom w:val="none" w:sz="0" w:space="0" w:color="auto"/>
                    <w:right w:val="none" w:sz="0" w:space="0" w:color="auto"/>
                  </w:divBdr>
                  <w:divsChild>
                    <w:div w:id="1539971495">
                      <w:marLeft w:val="0"/>
                      <w:marRight w:val="0"/>
                      <w:marTop w:val="0"/>
                      <w:marBottom w:val="0"/>
                      <w:divBdr>
                        <w:top w:val="none" w:sz="0" w:space="0" w:color="auto"/>
                        <w:left w:val="none" w:sz="0" w:space="0" w:color="auto"/>
                        <w:bottom w:val="none" w:sz="0" w:space="0" w:color="auto"/>
                        <w:right w:val="none" w:sz="0" w:space="0" w:color="auto"/>
                      </w:divBdr>
                    </w:div>
                    <w:div w:id="1764454080">
                      <w:marLeft w:val="0"/>
                      <w:marRight w:val="0"/>
                      <w:marTop w:val="12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550843497">
                      <w:marLeft w:val="0"/>
                      <w:marRight w:val="0"/>
                      <w:marTop w:val="0"/>
                      <w:marBottom w:val="0"/>
                      <w:divBdr>
                        <w:top w:val="none" w:sz="0" w:space="0" w:color="auto"/>
                        <w:left w:val="none" w:sz="0" w:space="0" w:color="auto"/>
                        <w:bottom w:val="none" w:sz="0" w:space="0" w:color="auto"/>
                        <w:right w:val="none" w:sz="0" w:space="0" w:color="auto"/>
                      </w:divBdr>
                    </w:div>
                    <w:div w:id="1641882247">
                      <w:marLeft w:val="0"/>
                      <w:marRight w:val="0"/>
                      <w:marTop w:val="12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382490669">
                      <w:marLeft w:val="0"/>
                      <w:marRight w:val="0"/>
                      <w:marTop w:val="0"/>
                      <w:marBottom w:val="0"/>
                      <w:divBdr>
                        <w:top w:val="none" w:sz="0" w:space="0" w:color="auto"/>
                        <w:left w:val="none" w:sz="0" w:space="0" w:color="auto"/>
                        <w:bottom w:val="none" w:sz="0" w:space="0" w:color="auto"/>
                        <w:right w:val="none" w:sz="0" w:space="0" w:color="auto"/>
                      </w:divBdr>
                    </w:div>
                    <w:div w:id="1238242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544760267">
              <w:marLeft w:val="0"/>
              <w:marRight w:val="0"/>
              <w:marTop w:val="0"/>
              <w:marBottom w:val="0"/>
              <w:divBdr>
                <w:top w:val="none" w:sz="0" w:space="0" w:color="auto"/>
                <w:left w:val="none" w:sz="0" w:space="0" w:color="auto"/>
                <w:bottom w:val="none" w:sz="0" w:space="0" w:color="auto"/>
                <w:right w:val="none" w:sz="0" w:space="0" w:color="auto"/>
              </w:divBdr>
            </w:div>
            <w:div w:id="1464620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649597626">
          <w:marLeft w:val="0"/>
          <w:marRight w:val="0"/>
          <w:marTop w:val="0"/>
          <w:marBottom w:val="0"/>
          <w:divBdr>
            <w:top w:val="none" w:sz="0" w:space="0" w:color="auto"/>
            <w:left w:val="none" w:sz="0" w:space="0" w:color="auto"/>
            <w:bottom w:val="none" w:sz="0" w:space="0" w:color="auto"/>
            <w:right w:val="none" w:sz="0" w:space="0" w:color="auto"/>
          </w:divBdr>
        </w:div>
        <w:div w:id="1835685948">
          <w:marLeft w:val="0"/>
          <w:marRight w:val="0"/>
          <w:marTop w:val="120"/>
          <w:marBottom w:val="0"/>
          <w:divBdr>
            <w:top w:val="none" w:sz="0" w:space="0" w:color="auto"/>
            <w:left w:val="none" w:sz="0" w:space="0" w:color="auto"/>
            <w:bottom w:val="none" w:sz="0" w:space="0" w:color="auto"/>
            <w:right w:val="none" w:sz="0" w:space="0" w:color="auto"/>
          </w:divBdr>
        </w:div>
      </w:divsChild>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134688468">
                  <w:marLeft w:val="0"/>
                  <w:marRight w:val="0"/>
                  <w:marTop w:val="0"/>
                  <w:marBottom w:val="0"/>
                  <w:divBdr>
                    <w:top w:val="none" w:sz="0" w:space="0" w:color="auto"/>
                    <w:left w:val="none" w:sz="0" w:space="0" w:color="auto"/>
                    <w:bottom w:val="none" w:sz="0" w:space="0" w:color="auto"/>
                    <w:right w:val="none" w:sz="0" w:space="0" w:color="auto"/>
                  </w:divBdr>
                </w:div>
                <w:div w:id="797994082">
                  <w:marLeft w:val="0"/>
                  <w:marRight w:val="0"/>
                  <w:marTop w:val="12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889146522">
                  <w:marLeft w:val="0"/>
                  <w:marRight w:val="0"/>
                  <w:marTop w:val="0"/>
                  <w:marBottom w:val="0"/>
                  <w:divBdr>
                    <w:top w:val="none" w:sz="0" w:space="0" w:color="auto"/>
                    <w:left w:val="none" w:sz="0" w:space="0" w:color="auto"/>
                    <w:bottom w:val="none" w:sz="0" w:space="0" w:color="auto"/>
                    <w:right w:val="none" w:sz="0" w:space="0" w:color="auto"/>
                  </w:divBdr>
                </w:div>
                <w:div w:id="2135753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710039506">
              <w:marLeft w:val="0"/>
              <w:marRight w:val="0"/>
              <w:marTop w:val="0"/>
              <w:marBottom w:val="0"/>
              <w:divBdr>
                <w:top w:val="none" w:sz="0" w:space="0" w:color="auto"/>
                <w:left w:val="none" w:sz="0" w:space="0" w:color="auto"/>
                <w:bottom w:val="none" w:sz="0" w:space="0" w:color="auto"/>
                <w:right w:val="none" w:sz="0" w:space="0" w:color="auto"/>
              </w:divBdr>
            </w:div>
            <w:div w:id="1464156476">
              <w:marLeft w:val="0"/>
              <w:marRight w:val="0"/>
              <w:marTop w:val="12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30652190">
              <w:marLeft w:val="0"/>
              <w:marRight w:val="0"/>
              <w:marTop w:val="0"/>
              <w:marBottom w:val="0"/>
              <w:divBdr>
                <w:top w:val="none" w:sz="0" w:space="0" w:color="auto"/>
                <w:left w:val="none" w:sz="0" w:space="0" w:color="auto"/>
                <w:bottom w:val="none" w:sz="0" w:space="0" w:color="auto"/>
                <w:right w:val="none" w:sz="0" w:space="0" w:color="auto"/>
              </w:divBdr>
            </w:div>
            <w:div w:id="287853517">
              <w:marLeft w:val="0"/>
              <w:marRight w:val="0"/>
              <w:marTop w:val="120"/>
              <w:marBottom w:val="0"/>
              <w:divBdr>
                <w:top w:val="none" w:sz="0" w:space="0" w:color="auto"/>
                <w:left w:val="none" w:sz="0" w:space="0" w:color="auto"/>
                <w:bottom w:val="none" w:sz="0" w:space="0" w:color="auto"/>
                <w:right w:val="none" w:sz="0" w:space="0" w:color="auto"/>
              </w:divBdr>
            </w:div>
          </w:divsChild>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195575192">
              <w:marLeft w:val="0"/>
              <w:marRight w:val="0"/>
              <w:marTop w:val="0"/>
              <w:marBottom w:val="0"/>
              <w:divBdr>
                <w:top w:val="none" w:sz="0" w:space="0" w:color="auto"/>
                <w:left w:val="none" w:sz="0" w:space="0" w:color="auto"/>
                <w:bottom w:val="none" w:sz="0" w:space="0" w:color="auto"/>
                <w:right w:val="none" w:sz="0" w:space="0" w:color="auto"/>
              </w:divBdr>
            </w:div>
            <w:div w:id="12895119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0962754">
              <w:marLeft w:val="0"/>
              <w:marRight w:val="0"/>
              <w:marTop w:val="0"/>
              <w:marBottom w:val="0"/>
              <w:divBdr>
                <w:top w:val="none" w:sz="0" w:space="0" w:color="auto"/>
                <w:left w:val="none" w:sz="0" w:space="0" w:color="auto"/>
                <w:bottom w:val="none" w:sz="0" w:space="0" w:color="auto"/>
                <w:right w:val="none" w:sz="0" w:space="0" w:color="auto"/>
              </w:divBdr>
            </w:div>
            <w:div w:id="1763649862">
              <w:marLeft w:val="0"/>
              <w:marRight w:val="0"/>
              <w:marTop w:val="12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258218959">
              <w:marLeft w:val="0"/>
              <w:marRight w:val="0"/>
              <w:marTop w:val="0"/>
              <w:marBottom w:val="0"/>
              <w:divBdr>
                <w:top w:val="none" w:sz="0" w:space="0" w:color="auto"/>
                <w:left w:val="none" w:sz="0" w:space="0" w:color="auto"/>
                <w:bottom w:val="none" w:sz="0" w:space="0" w:color="auto"/>
                <w:right w:val="none" w:sz="0" w:space="0" w:color="auto"/>
              </w:divBdr>
            </w:div>
            <w:div w:id="570192000">
              <w:marLeft w:val="0"/>
              <w:marRight w:val="0"/>
              <w:marTop w:val="12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63526515">
                  <w:marLeft w:val="0"/>
                  <w:marRight w:val="0"/>
                  <w:marTop w:val="0"/>
                  <w:marBottom w:val="0"/>
                  <w:divBdr>
                    <w:top w:val="none" w:sz="0" w:space="0" w:color="auto"/>
                    <w:left w:val="none" w:sz="0" w:space="0" w:color="auto"/>
                    <w:bottom w:val="none" w:sz="0" w:space="0" w:color="auto"/>
                    <w:right w:val="none" w:sz="0" w:space="0" w:color="auto"/>
                  </w:divBdr>
                  <w:divsChild>
                    <w:div w:id="1954943394">
                      <w:marLeft w:val="0"/>
                      <w:marRight w:val="0"/>
                      <w:marTop w:val="0"/>
                      <w:marBottom w:val="0"/>
                      <w:divBdr>
                        <w:top w:val="none" w:sz="0" w:space="0" w:color="auto"/>
                        <w:left w:val="none" w:sz="0" w:space="0" w:color="auto"/>
                        <w:bottom w:val="none" w:sz="0" w:space="0" w:color="auto"/>
                        <w:right w:val="none" w:sz="0" w:space="0" w:color="auto"/>
                      </w:divBdr>
                    </w:div>
                    <w:div w:id="2049066926">
                      <w:marLeft w:val="0"/>
                      <w:marRight w:val="0"/>
                      <w:marTop w:val="120"/>
                      <w:marBottom w:val="0"/>
                      <w:divBdr>
                        <w:top w:val="none" w:sz="0" w:space="0" w:color="auto"/>
                        <w:left w:val="none" w:sz="0" w:space="0" w:color="auto"/>
                        <w:bottom w:val="none" w:sz="0" w:space="0" w:color="auto"/>
                        <w:right w:val="none" w:sz="0" w:space="0" w:color="auto"/>
                      </w:divBdr>
                    </w:div>
                  </w:divsChild>
                </w:div>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219639336">
                      <w:marLeft w:val="0"/>
                      <w:marRight w:val="0"/>
                      <w:marTop w:val="0"/>
                      <w:marBottom w:val="0"/>
                      <w:divBdr>
                        <w:top w:val="none" w:sz="0" w:space="0" w:color="auto"/>
                        <w:left w:val="none" w:sz="0" w:space="0" w:color="auto"/>
                        <w:bottom w:val="none" w:sz="0" w:space="0" w:color="auto"/>
                        <w:right w:val="none" w:sz="0" w:space="0" w:color="auto"/>
                      </w:divBdr>
                      <w:divsChild>
                        <w:div w:id="84037681">
                          <w:marLeft w:val="0"/>
                          <w:marRight w:val="0"/>
                          <w:marTop w:val="0"/>
                          <w:marBottom w:val="0"/>
                          <w:divBdr>
                            <w:top w:val="none" w:sz="0" w:space="0" w:color="auto"/>
                            <w:left w:val="none" w:sz="0" w:space="0" w:color="auto"/>
                            <w:bottom w:val="none" w:sz="0" w:space="0" w:color="auto"/>
                            <w:right w:val="none" w:sz="0" w:space="0" w:color="auto"/>
                          </w:divBdr>
                          <w:divsChild>
                            <w:div w:id="582839557">
                              <w:marLeft w:val="0"/>
                              <w:marRight w:val="0"/>
                              <w:marTop w:val="0"/>
                              <w:marBottom w:val="0"/>
                              <w:divBdr>
                                <w:top w:val="none" w:sz="0" w:space="0" w:color="auto"/>
                                <w:left w:val="none" w:sz="0" w:space="0" w:color="auto"/>
                                <w:bottom w:val="none" w:sz="0" w:space="0" w:color="auto"/>
                                <w:right w:val="none" w:sz="0" w:space="0" w:color="auto"/>
                              </w:divBdr>
                            </w:div>
                            <w:div w:id="1634946895">
                              <w:marLeft w:val="0"/>
                              <w:marRight w:val="0"/>
                              <w:marTop w:val="120"/>
                              <w:marBottom w:val="0"/>
                              <w:divBdr>
                                <w:top w:val="none" w:sz="0" w:space="0" w:color="auto"/>
                                <w:left w:val="none" w:sz="0" w:space="0" w:color="auto"/>
                                <w:bottom w:val="none" w:sz="0" w:space="0" w:color="auto"/>
                                <w:right w:val="none" w:sz="0" w:space="0" w:color="auto"/>
                              </w:divBdr>
                            </w:div>
                          </w:divsChild>
                        </w:div>
                        <w:div w:id="755901458">
                          <w:marLeft w:val="0"/>
                          <w:marRight w:val="0"/>
                          <w:marTop w:val="0"/>
                          <w:marBottom w:val="0"/>
                          <w:divBdr>
                            <w:top w:val="none" w:sz="0" w:space="0" w:color="auto"/>
                            <w:left w:val="none" w:sz="0" w:space="0" w:color="auto"/>
                            <w:bottom w:val="none" w:sz="0" w:space="0" w:color="auto"/>
                            <w:right w:val="none" w:sz="0" w:space="0" w:color="auto"/>
                          </w:divBdr>
                          <w:divsChild>
                            <w:div w:id="176507336">
                              <w:marLeft w:val="0"/>
                              <w:marRight w:val="0"/>
                              <w:marTop w:val="0"/>
                              <w:marBottom w:val="0"/>
                              <w:divBdr>
                                <w:top w:val="none" w:sz="0" w:space="0" w:color="auto"/>
                                <w:left w:val="none" w:sz="0" w:space="0" w:color="auto"/>
                                <w:bottom w:val="none" w:sz="0" w:space="0" w:color="auto"/>
                                <w:right w:val="none" w:sz="0" w:space="0" w:color="auto"/>
                              </w:divBdr>
                            </w:div>
                            <w:div w:id="394282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062431">
                      <w:marLeft w:val="0"/>
                      <w:marRight w:val="0"/>
                      <w:marTop w:val="12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336276578">
                      <w:marLeft w:val="0"/>
                      <w:marRight w:val="0"/>
                      <w:marTop w:val="0"/>
                      <w:marBottom w:val="0"/>
                      <w:divBdr>
                        <w:top w:val="none" w:sz="0" w:space="0" w:color="auto"/>
                        <w:left w:val="none" w:sz="0" w:space="0" w:color="auto"/>
                        <w:bottom w:val="none" w:sz="0" w:space="0" w:color="auto"/>
                        <w:right w:val="none" w:sz="0" w:space="0" w:color="auto"/>
                      </w:divBdr>
                    </w:div>
                    <w:div w:id="1257330111">
                      <w:marLeft w:val="0"/>
                      <w:marRight w:val="0"/>
                      <w:marTop w:val="12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 w:id="524516433">
              <w:marLeft w:val="0"/>
              <w:marRight w:val="0"/>
              <w:marTop w:val="0"/>
              <w:marBottom w:val="0"/>
              <w:divBdr>
                <w:top w:val="none" w:sz="0" w:space="0" w:color="auto"/>
                <w:left w:val="none" w:sz="0" w:space="0" w:color="auto"/>
                <w:bottom w:val="none" w:sz="0" w:space="0" w:color="auto"/>
                <w:right w:val="none" w:sz="0" w:space="0" w:color="auto"/>
              </w:divBdr>
              <w:divsChild>
                <w:div w:id="92745885">
                  <w:marLeft w:val="0"/>
                  <w:marRight w:val="0"/>
                  <w:marTop w:val="0"/>
                  <w:marBottom w:val="0"/>
                  <w:divBdr>
                    <w:top w:val="none" w:sz="0" w:space="0" w:color="auto"/>
                    <w:left w:val="none" w:sz="0" w:space="0" w:color="auto"/>
                    <w:bottom w:val="none" w:sz="0" w:space="0" w:color="auto"/>
                    <w:right w:val="none" w:sz="0" w:space="0" w:color="auto"/>
                  </w:divBdr>
                </w:div>
                <w:div w:id="619647361">
                  <w:marLeft w:val="0"/>
                  <w:marRight w:val="0"/>
                  <w:marTop w:val="12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309596016">
                  <w:marLeft w:val="0"/>
                  <w:marRight w:val="0"/>
                  <w:marTop w:val="0"/>
                  <w:marBottom w:val="0"/>
                  <w:divBdr>
                    <w:top w:val="none" w:sz="0" w:space="0" w:color="auto"/>
                    <w:left w:val="none" w:sz="0" w:space="0" w:color="auto"/>
                    <w:bottom w:val="none" w:sz="0" w:space="0" w:color="auto"/>
                    <w:right w:val="none" w:sz="0" w:space="0" w:color="auto"/>
                  </w:divBdr>
                </w:div>
                <w:div w:id="1448429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585847700">
          <w:marLeft w:val="0"/>
          <w:marRight w:val="0"/>
          <w:marTop w:val="0"/>
          <w:marBottom w:val="0"/>
          <w:divBdr>
            <w:top w:val="none" w:sz="0" w:space="0" w:color="auto"/>
            <w:left w:val="none" w:sz="0" w:space="0" w:color="auto"/>
            <w:bottom w:val="none" w:sz="0" w:space="0" w:color="auto"/>
            <w:right w:val="none" w:sz="0" w:space="0" w:color="auto"/>
          </w:divBdr>
          <w:divsChild>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1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DAE5D-15DF-4540-8D86-278CC310366A}">
  <ds:schemaRefs>
    <ds:schemaRef ds:uri="http://schemas.openxmlformats.org/officeDocument/2006/bibliography"/>
  </ds:schemaRefs>
</ds:datastoreItem>
</file>

<file path=customXml/itemProps3.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CD7FE-1191-4F7D-B380-468FE8A19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12228</Words>
  <Characters>70926</Characters>
  <Application>Microsoft Office Word</Application>
  <DocSecurity>0</DocSecurity>
  <Lines>591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2025-10-09T13:39:00Z</cp:lastPrinted>
  <dcterms:created xsi:type="dcterms:W3CDTF">2025-10-09T13:40:00Z</dcterms:created>
  <dcterms:modified xsi:type="dcterms:W3CDTF">2025-10-09T13:40:00Z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2025-09-18T10:15:34Z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4b66f7c9-3730-48cb-8727-28c41a08fcfe</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